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A3E25" w14:textId="7B6B074A" w:rsidR="00D112C6" w:rsidRDefault="00173281" w:rsidP="00D112C6">
      <w:pPr>
        <w:spacing w:after="200" w:line="276" w:lineRule="auto"/>
        <w:ind w:left="420" w:firstLine="420"/>
        <w:jc w:val="both"/>
        <w:rPr>
          <w:rFonts w:ascii="Arial" w:eastAsia="Calibri" w:hAnsi="Arial" w:cs="Arial"/>
          <w:b/>
          <w:lang w:val="en-US"/>
        </w:rPr>
      </w:pPr>
      <w:r>
        <w:rPr>
          <w:rFonts w:ascii="Arial" w:eastAsia="Calibri" w:hAnsi="Arial" w:cs="Arial"/>
          <w:b/>
          <w:noProof/>
          <w:lang w:eastAsia="en-IN"/>
        </w:rPr>
        <w:drawing>
          <wp:anchor distT="0" distB="0" distL="114300" distR="114300" simplePos="0" relativeHeight="251660288" behindDoc="0" locked="0" layoutInCell="1" allowOverlap="1" wp14:anchorId="67266F16" wp14:editId="09FA93AB">
            <wp:simplePos x="0" y="0"/>
            <wp:positionH relativeFrom="margin">
              <wp:posOffset>-95250</wp:posOffset>
            </wp:positionH>
            <wp:positionV relativeFrom="paragraph">
              <wp:posOffset>271</wp:posOffset>
            </wp:positionV>
            <wp:extent cx="792480" cy="74358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anchor>
        </w:drawing>
      </w:r>
      <w:r w:rsidR="00D112C6" w:rsidRPr="00B35F92">
        <w:rPr>
          <w:rFonts w:ascii="Arial" w:hAnsi="Arial" w:cs="Arial"/>
          <w:noProof/>
          <w:lang w:eastAsia="en-IN"/>
        </w:rPr>
        <mc:AlternateContent>
          <mc:Choice Requires="wps">
            <w:drawing>
              <wp:anchor distT="0" distB="0" distL="114300" distR="114300" simplePos="0" relativeHeight="251659264" behindDoc="0" locked="0" layoutInCell="1" allowOverlap="1" wp14:anchorId="3A1C8160" wp14:editId="6628D16D">
                <wp:simplePos x="0" y="0"/>
                <wp:positionH relativeFrom="margin">
                  <wp:posOffset>3763010</wp:posOffset>
                </wp:positionH>
                <wp:positionV relativeFrom="paragraph">
                  <wp:posOffset>-361315</wp:posOffset>
                </wp:positionV>
                <wp:extent cx="1950720" cy="635000"/>
                <wp:effectExtent l="0" t="0" r="1143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14:paraId="44D91FE7" w14:textId="77777777" w:rsidR="00D112C6" w:rsidRDefault="00D112C6" w:rsidP="00D112C6">
                            <w:pPr>
                              <w:pStyle w:val="NormalWeb"/>
                              <w:spacing w:after="0"/>
                            </w:pPr>
                            <w:r>
                              <w:rPr>
                                <w:rFonts w:ascii="Calibri" w:hAnsi="Calibri" w:cs="Calibri"/>
                                <w:color w:val="000000"/>
                                <w:sz w:val="22"/>
                                <w:szCs w:val="22"/>
                              </w:rPr>
                              <w:t>Register Number:</w:t>
                            </w:r>
                          </w:p>
                          <w:p w14:paraId="58A9B8BC" w14:textId="6EBEA5F0" w:rsidR="00D112C6" w:rsidRDefault="00D112C6" w:rsidP="00D112C6">
                            <w:pPr>
                              <w:pStyle w:val="NormalWeb"/>
                              <w:spacing w:after="0"/>
                            </w:pPr>
                            <w:r>
                              <w:rPr>
                                <w:rFonts w:ascii="Calibri" w:hAnsi="Calibri" w:cs="Calibri"/>
                                <w:color w:val="000000"/>
                                <w:sz w:val="22"/>
                                <w:szCs w:val="22"/>
                              </w:rPr>
                              <w:t>Date:</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1C8160" id="_x0000_t202" coordsize="21600,21600" o:spt="202" path="m,l,21600r21600,l21600,xe">
                <v:stroke joinstyle="miter"/>
                <v:path gradientshapeok="t" o:connecttype="rect"/>
              </v:shapetype>
              <v:shape id="Text Box 4" o:spid="_x0000_s1026" type="#_x0000_t202" style="position:absolute;left:0;text-align:left;margin-left:296.3pt;margin-top:-28.45pt;width:153.6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">
                <v:textbox>
                  <w:txbxContent>
                    <w:p w14:paraId="44D91FE7" w14:textId="77777777" w:rsidR="00D112C6" w:rsidRDefault="00D112C6" w:rsidP="00D112C6">
                      <w:pPr>
                        <w:pStyle w:val="NormalWeb"/>
                        <w:spacing w:after="0"/>
                      </w:pPr>
                      <w:r>
                        <w:rPr>
                          <w:rFonts w:ascii="Calibri" w:hAnsi="Calibri" w:cs="Calibri"/>
                          <w:color w:val="000000"/>
                          <w:sz w:val="22"/>
                          <w:szCs w:val="22"/>
                        </w:rPr>
                        <w:t>Register Number:</w:t>
                      </w:r>
                    </w:p>
                    <w:p w14:paraId="58A9B8BC" w14:textId="6EBEA5F0" w:rsidR="00D112C6" w:rsidRDefault="00D112C6" w:rsidP="00D112C6">
                      <w:pPr>
                        <w:pStyle w:val="NormalWeb"/>
                        <w:spacing w:after="0"/>
                      </w:pPr>
                      <w:r>
                        <w:rPr>
                          <w:rFonts w:ascii="Calibri" w:hAnsi="Calibri" w:cs="Calibri"/>
                          <w:color w:val="000000"/>
                          <w:sz w:val="22"/>
                          <w:szCs w:val="22"/>
                        </w:rPr>
                        <w:t>Date:</w:t>
                      </w:r>
                    </w:p>
                  </w:txbxContent>
                </v:textbox>
                <w10:wrap anchorx="margin"/>
              </v:shape>
            </w:pict>
          </mc:Fallback>
        </mc:AlternateContent>
      </w:r>
    </w:p>
    <w:p w14:paraId="03533520" w14:textId="70D97020" w:rsidR="00D112C6" w:rsidRDefault="00D112C6" w:rsidP="00580D39">
      <w:pPr>
        <w:spacing w:after="200" w:line="276" w:lineRule="auto"/>
        <w:jc w:val="both"/>
        <w:rPr>
          <w:rFonts w:ascii="Arial" w:eastAsia="Calibri" w:hAnsi="Arial" w:cs="Arial"/>
          <w:b/>
          <w:lang w:val="en-US"/>
        </w:rPr>
      </w:pPr>
    </w:p>
    <w:p w14:paraId="60AF7AED" w14:textId="77777777" w:rsidR="00580D39" w:rsidRDefault="00580D39" w:rsidP="00580D39">
      <w:pPr>
        <w:spacing w:after="200" w:line="276" w:lineRule="auto"/>
        <w:jc w:val="both"/>
        <w:rPr>
          <w:rFonts w:ascii="Arial" w:eastAsia="Calibri" w:hAnsi="Arial" w:cs="Arial"/>
          <w:b/>
          <w:lang w:val="en-US"/>
        </w:rPr>
      </w:pPr>
    </w:p>
    <w:p w14:paraId="2A29BC6E" w14:textId="77777777" w:rsidR="00D112C6" w:rsidRPr="00580D39" w:rsidRDefault="00D112C6" w:rsidP="00580D39">
      <w:pPr>
        <w:pStyle w:val="NoSpacing"/>
        <w:jc w:val="center"/>
        <w:rPr>
          <w:rFonts w:ascii="Arial" w:hAnsi="Arial" w:cs="Arial"/>
          <w:b/>
          <w:bCs/>
          <w:lang w:val="en-US"/>
        </w:rPr>
      </w:pPr>
      <w:r w:rsidRPr="00580D39">
        <w:rPr>
          <w:rFonts w:ascii="Arial" w:hAnsi="Arial" w:cs="Arial"/>
          <w:b/>
          <w:bCs/>
          <w:lang w:val="en-US"/>
        </w:rPr>
        <w:t>ST. JOSEPH’S COLLEGE (AUTONOMOUS), BANGALORE-27</w:t>
      </w:r>
    </w:p>
    <w:p w14:paraId="1E2E9D75" w14:textId="736D9870" w:rsidR="00D112C6" w:rsidRPr="00580D39" w:rsidRDefault="00D112C6" w:rsidP="00580D39">
      <w:pPr>
        <w:pStyle w:val="NoSpacing"/>
        <w:jc w:val="center"/>
        <w:rPr>
          <w:rFonts w:ascii="Arial" w:hAnsi="Arial" w:cs="Arial"/>
          <w:b/>
          <w:bCs/>
        </w:rPr>
      </w:pPr>
      <w:r w:rsidRPr="00580D39">
        <w:rPr>
          <w:rFonts w:ascii="Arial" w:hAnsi="Arial" w:cs="Arial"/>
          <w:b/>
          <w:bCs/>
        </w:rPr>
        <w:t xml:space="preserve">B.COM IFA- </w:t>
      </w:r>
      <w:r w:rsidR="008329C8" w:rsidRPr="00580D39">
        <w:rPr>
          <w:rFonts w:ascii="Arial" w:hAnsi="Arial" w:cs="Arial"/>
          <w:b/>
          <w:bCs/>
        </w:rPr>
        <w:t>V</w:t>
      </w:r>
      <w:r w:rsidR="00173281" w:rsidRPr="00580D39">
        <w:rPr>
          <w:rFonts w:ascii="Arial" w:hAnsi="Arial" w:cs="Arial"/>
          <w:b/>
          <w:bCs/>
        </w:rPr>
        <w:t>I</w:t>
      </w:r>
      <w:r w:rsidRPr="00580D39">
        <w:rPr>
          <w:rFonts w:ascii="Arial" w:hAnsi="Arial" w:cs="Arial"/>
          <w:b/>
          <w:bCs/>
        </w:rPr>
        <w:t xml:space="preserve"> SEMESTER</w:t>
      </w:r>
    </w:p>
    <w:p w14:paraId="675DFDC9" w14:textId="77777777" w:rsidR="00580D39" w:rsidRPr="00580D39" w:rsidRDefault="00580D39" w:rsidP="00580D39">
      <w:pPr>
        <w:pStyle w:val="NoSpacing"/>
        <w:jc w:val="center"/>
        <w:rPr>
          <w:rFonts w:ascii="Arial" w:hAnsi="Arial" w:cs="Arial"/>
          <w:b/>
          <w:bCs/>
        </w:rPr>
      </w:pPr>
      <w:r w:rsidRPr="00580D39">
        <w:rPr>
          <w:rFonts w:ascii="Arial" w:hAnsi="Arial" w:cs="Arial"/>
          <w:b/>
          <w:bCs/>
        </w:rPr>
        <w:t>SEMESTER EXAMINATION: APRIL 2022</w:t>
      </w:r>
    </w:p>
    <w:p w14:paraId="1BDDF4AB" w14:textId="77777777" w:rsidR="00580D39" w:rsidRPr="00580D39" w:rsidRDefault="00580D39" w:rsidP="00580D39">
      <w:pPr>
        <w:pStyle w:val="NoSpacing"/>
        <w:jc w:val="center"/>
        <w:rPr>
          <w:rFonts w:ascii="Arial" w:hAnsi="Arial" w:cs="Arial"/>
          <w:b/>
          <w:bCs/>
        </w:rPr>
      </w:pPr>
      <w:r w:rsidRPr="00580D39">
        <w:rPr>
          <w:rFonts w:ascii="Arial" w:hAnsi="Arial" w:cs="Arial"/>
          <w:b/>
          <w:bCs/>
          <w:color w:val="000000"/>
          <w:lang w:val="en-GB"/>
        </w:rPr>
        <w:t>(Examination conducted in July-August 2022)</w:t>
      </w:r>
    </w:p>
    <w:p w14:paraId="36576A78" w14:textId="7345FDF7" w:rsidR="00D112C6" w:rsidRPr="00505393" w:rsidRDefault="00D112C6" w:rsidP="00580D39">
      <w:pPr>
        <w:pStyle w:val="NoSpacing"/>
        <w:jc w:val="center"/>
        <w:rPr>
          <w:bCs/>
          <w:u w:val="single"/>
        </w:rPr>
      </w:pPr>
      <w:bookmarkStart w:id="0" w:name="_GoBack"/>
      <w:r w:rsidRPr="00580D39">
        <w:rPr>
          <w:rFonts w:ascii="Arial" w:eastAsia="Times New Roman" w:hAnsi="Arial" w:cs="Arial"/>
          <w:b/>
          <w:bCs/>
          <w:color w:val="000000"/>
          <w:u w:val="single"/>
          <w:lang w:eastAsia="en-IN"/>
        </w:rPr>
        <w:t>BC</w:t>
      </w:r>
      <w:r w:rsidR="00ED7667">
        <w:rPr>
          <w:rFonts w:ascii="Arial" w:eastAsia="Times New Roman" w:hAnsi="Arial" w:cs="Arial"/>
          <w:b/>
          <w:bCs/>
          <w:color w:val="000000"/>
          <w:u w:val="single"/>
          <w:lang w:eastAsia="en-IN"/>
        </w:rPr>
        <w:t xml:space="preserve"> </w:t>
      </w:r>
      <w:r w:rsidRPr="00580D39">
        <w:rPr>
          <w:rFonts w:ascii="Arial" w:eastAsia="Times New Roman" w:hAnsi="Arial" w:cs="Arial"/>
          <w:b/>
          <w:bCs/>
          <w:color w:val="000000"/>
          <w:u w:val="single"/>
          <w:lang w:eastAsia="en-IN"/>
        </w:rPr>
        <w:t>IFA</w:t>
      </w:r>
      <w:r w:rsidR="00ED7667">
        <w:rPr>
          <w:rFonts w:ascii="Arial" w:eastAsia="Times New Roman" w:hAnsi="Arial" w:cs="Arial"/>
          <w:b/>
          <w:bCs/>
          <w:color w:val="000000"/>
          <w:u w:val="single"/>
          <w:lang w:eastAsia="en-IN"/>
        </w:rPr>
        <w:t xml:space="preserve"> </w:t>
      </w:r>
      <w:r w:rsidR="00173281" w:rsidRPr="00580D39">
        <w:rPr>
          <w:rFonts w:ascii="Arial" w:eastAsia="Times New Roman" w:hAnsi="Arial" w:cs="Arial"/>
          <w:b/>
          <w:bCs/>
          <w:color w:val="000000"/>
          <w:u w:val="single"/>
          <w:lang w:eastAsia="en-IN"/>
        </w:rPr>
        <w:t>6</w:t>
      </w:r>
      <w:r w:rsidRPr="00580D39">
        <w:rPr>
          <w:rFonts w:ascii="Arial" w:eastAsia="Times New Roman" w:hAnsi="Arial" w:cs="Arial"/>
          <w:b/>
          <w:bCs/>
          <w:color w:val="000000"/>
          <w:u w:val="single"/>
          <w:lang w:eastAsia="en-IN"/>
        </w:rPr>
        <w:t>119</w:t>
      </w:r>
      <w:r w:rsidR="00ED7667">
        <w:rPr>
          <w:rFonts w:ascii="Arial" w:eastAsia="Times New Roman" w:hAnsi="Arial" w:cs="Arial"/>
          <w:b/>
          <w:bCs/>
          <w:color w:val="000000"/>
          <w:u w:val="single"/>
          <w:lang w:eastAsia="en-IN"/>
        </w:rPr>
        <w:t xml:space="preserve"> </w:t>
      </w:r>
      <w:r w:rsidRPr="00580D39">
        <w:rPr>
          <w:rFonts w:ascii="Arial" w:eastAsia="Times New Roman" w:hAnsi="Arial" w:cs="Arial"/>
          <w:b/>
          <w:bCs/>
          <w:color w:val="000000"/>
          <w:u w:val="single"/>
          <w:lang w:eastAsia="en-IN"/>
        </w:rPr>
        <w:t xml:space="preserve">- </w:t>
      </w:r>
      <w:r w:rsidR="00ED7667" w:rsidRPr="00580D39">
        <w:rPr>
          <w:rFonts w:ascii="Arial" w:eastAsia="Times New Roman" w:hAnsi="Arial" w:cs="Arial"/>
          <w:b/>
          <w:bCs/>
          <w:color w:val="000000"/>
          <w:u w:val="single"/>
          <w:lang w:eastAsia="en-IN"/>
        </w:rPr>
        <w:t>Corporate Reporting</w:t>
      </w:r>
      <w:r w:rsidR="00C56911">
        <w:rPr>
          <w:rFonts w:eastAsia="Times New Roman"/>
          <w:bCs/>
          <w:color w:val="000000"/>
          <w:sz w:val="24"/>
          <w:szCs w:val="24"/>
          <w:u w:val="single"/>
          <w:lang w:eastAsia="en-IN"/>
        </w:rPr>
        <w:t xml:space="preserve"> </w:t>
      </w:r>
      <w:r w:rsidR="00173281">
        <w:rPr>
          <w:rFonts w:eastAsia="Times New Roman"/>
          <w:bCs/>
          <w:color w:val="000000"/>
          <w:sz w:val="24"/>
          <w:szCs w:val="24"/>
          <w:u w:val="single"/>
          <w:lang w:eastAsia="en-IN"/>
        </w:rPr>
        <w:t>II</w:t>
      </w:r>
      <w:bookmarkEnd w:id="0"/>
    </w:p>
    <w:p w14:paraId="529C5D6D" w14:textId="77777777" w:rsidR="00D112C6" w:rsidRDefault="00D112C6" w:rsidP="00D112C6">
      <w:pPr>
        <w:spacing w:after="200" w:line="276" w:lineRule="auto"/>
        <w:jc w:val="center"/>
        <w:rPr>
          <w:rFonts w:ascii="Arial" w:eastAsia="Calibri" w:hAnsi="Arial" w:cs="Arial"/>
          <w:b/>
          <w:lang w:val="en-US"/>
        </w:rPr>
      </w:pPr>
      <w:r w:rsidRPr="00161A4F">
        <w:rPr>
          <w:rFonts w:ascii="Arial" w:eastAsia="Calibri" w:hAnsi="Arial" w:cs="Arial"/>
          <w:b/>
          <w:lang w:val="en-US"/>
        </w:rPr>
        <w:t>Time-2</w:t>
      </w:r>
      <w:r>
        <w:rPr>
          <w:rFonts w:ascii="Arial" w:eastAsia="Calibri" w:hAnsi="Arial" w:cs="Arial"/>
          <w:b/>
          <w:lang w:val="en-US"/>
        </w:rPr>
        <w:t xml:space="preserve"> and </w:t>
      </w:r>
      <w:r w:rsidRPr="00161A4F">
        <w:rPr>
          <w:rFonts w:ascii="Arial" w:eastAsia="Calibri" w:hAnsi="Arial" w:cs="Arial"/>
          <w:b/>
          <w:lang w:val="en-US"/>
        </w:rPr>
        <w:t>1/</w:t>
      </w:r>
      <w:r w:rsidRPr="00161A4F">
        <w:rPr>
          <w:rFonts w:ascii="Arial" w:eastAsia="Calibri" w:hAnsi="Arial" w:cs="Arial"/>
          <w:b/>
        </w:rPr>
        <w:t>2</w:t>
      </w:r>
      <w:r>
        <w:rPr>
          <w:rFonts w:ascii="Arial" w:eastAsia="Calibri" w:hAnsi="Arial" w:cs="Arial"/>
          <w:b/>
        </w:rPr>
        <w:t xml:space="preserve"> </w:t>
      </w:r>
      <w:r w:rsidRPr="00161A4F">
        <w:rPr>
          <w:rFonts w:ascii="Arial" w:eastAsia="Calibri" w:hAnsi="Arial" w:cs="Arial"/>
          <w:b/>
          <w:lang w:val="en-US"/>
        </w:rPr>
        <w:t>h</w:t>
      </w:r>
      <w:r>
        <w:rPr>
          <w:rFonts w:ascii="Arial" w:eastAsia="Calibri" w:hAnsi="Arial" w:cs="Arial"/>
          <w:b/>
          <w:lang w:val="en-US"/>
        </w:rPr>
        <w:t>ours</w:t>
      </w:r>
      <w:r w:rsidRPr="00161A4F">
        <w:rPr>
          <w:rFonts w:ascii="Arial" w:eastAsia="Calibri" w:hAnsi="Arial" w:cs="Arial"/>
          <w:b/>
          <w:lang w:val="en-US"/>
        </w:rPr>
        <w:t xml:space="preserve">                                                       </w:t>
      </w:r>
      <w:r w:rsidRPr="00161A4F">
        <w:rPr>
          <w:rFonts w:ascii="Arial" w:eastAsia="Calibri" w:hAnsi="Arial" w:cs="Arial"/>
          <w:b/>
        </w:rPr>
        <w:tab/>
      </w:r>
      <w:r w:rsidRPr="00161A4F">
        <w:rPr>
          <w:rFonts w:ascii="Arial" w:eastAsia="Calibri" w:hAnsi="Arial" w:cs="Arial"/>
          <w:b/>
        </w:rPr>
        <w:tab/>
      </w:r>
      <w:r>
        <w:rPr>
          <w:rFonts w:ascii="Arial" w:eastAsia="Calibri" w:hAnsi="Arial" w:cs="Arial"/>
          <w:b/>
        </w:rPr>
        <w:t xml:space="preserve">   </w:t>
      </w:r>
      <w:r>
        <w:rPr>
          <w:rFonts w:ascii="Arial" w:eastAsia="Calibri" w:hAnsi="Arial" w:cs="Arial"/>
          <w:b/>
        </w:rPr>
        <w:tab/>
      </w:r>
      <w:r w:rsidRPr="00161A4F">
        <w:rPr>
          <w:rFonts w:ascii="Arial" w:eastAsia="Calibri" w:hAnsi="Arial" w:cs="Arial"/>
          <w:b/>
          <w:lang w:val="en-US"/>
        </w:rPr>
        <w:t xml:space="preserve"> Max Marks-70</w:t>
      </w:r>
    </w:p>
    <w:p w14:paraId="53B904A6" w14:textId="41ADDE19" w:rsidR="00D112C6" w:rsidRPr="003628A1" w:rsidRDefault="00D112C6" w:rsidP="00D112C6">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This paper contains </w:t>
      </w:r>
      <w:r w:rsidR="005722A5">
        <w:rPr>
          <w:rFonts w:ascii="Arial" w:eastAsia="Times New Roman" w:hAnsi="Arial" w:cs="Arial"/>
          <w:b/>
          <w:bCs/>
          <w:color w:val="000000"/>
          <w:lang w:eastAsia="en-IN"/>
        </w:rPr>
        <w:t>three</w:t>
      </w:r>
      <w:r>
        <w:rPr>
          <w:rFonts w:ascii="Arial" w:eastAsia="Times New Roman" w:hAnsi="Arial" w:cs="Arial"/>
          <w:b/>
          <w:bCs/>
          <w:color w:val="000000"/>
          <w:lang w:eastAsia="en-IN"/>
        </w:rPr>
        <w:t xml:space="preserve"> </w:t>
      </w:r>
      <w:r w:rsidRPr="003628A1">
        <w:rPr>
          <w:rFonts w:ascii="Arial" w:eastAsia="Times New Roman" w:hAnsi="Arial" w:cs="Arial"/>
          <w:b/>
          <w:bCs/>
          <w:color w:val="000000"/>
          <w:lang w:eastAsia="en-IN"/>
        </w:rPr>
        <w:t>printed pages and four parts</w:t>
      </w:r>
    </w:p>
    <w:p w14:paraId="7BF43D47" w14:textId="77777777" w:rsidR="00D112C6" w:rsidRPr="00161A4F" w:rsidRDefault="00D112C6" w:rsidP="00D112C6">
      <w:pPr>
        <w:spacing w:after="200" w:line="276" w:lineRule="auto"/>
        <w:jc w:val="center"/>
        <w:rPr>
          <w:rFonts w:ascii="Calibri" w:eastAsia="Calibri" w:hAnsi="Calibri" w:cs="Times New Roman"/>
          <w:b/>
          <w:lang w:val="en-US"/>
        </w:rPr>
      </w:pPr>
    </w:p>
    <w:p w14:paraId="63DFB8FD" w14:textId="77777777" w:rsidR="00D112C6" w:rsidRPr="00126A0B" w:rsidRDefault="00D112C6" w:rsidP="00D112C6">
      <w:pPr>
        <w:jc w:val="center"/>
        <w:rPr>
          <w:rFonts w:ascii="Arial" w:hAnsi="Arial" w:cs="Arial"/>
        </w:rPr>
      </w:pPr>
      <w:r w:rsidRPr="00126A0B">
        <w:rPr>
          <w:rFonts w:ascii="Arial" w:hAnsi="Arial" w:cs="Arial"/>
          <w:b/>
        </w:rPr>
        <w:t>SECTION A</w:t>
      </w:r>
    </w:p>
    <w:p w14:paraId="18C8A6D7" w14:textId="77777777" w:rsidR="00D112C6" w:rsidRPr="00126A0B" w:rsidRDefault="00D112C6" w:rsidP="00D112C6">
      <w:pPr>
        <w:jc w:val="both"/>
        <w:rPr>
          <w:rFonts w:ascii="Arial" w:hAnsi="Arial" w:cs="Arial"/>
          <w:b/>
        </w:rPr>
      </w:pPr>
      <w:r w:rsidRPr="00126A0B">
        <w:rPr>
          <w:rFonts w:ascii="Arial" w:hAnsi="Arial" w:cs="Arial"/>
          <w:b/>
        </w:rPr>
        <w:t>Answer any FIVE questions. Each question carries two marks</w:t>
      </w:r>
      <w:r>
        <w:rPr>
          <w:rFonts w:ascii="Arial" w:hAnsi="Arial" w:cs="Arial"/>
          <w:b/>
        </w:rPr>
        <w:tab/>
      </w:r>
      <w:r>
        <w:rPr>
          <w:rFonts w:ascii="Arial" w:hAnsi="Arial" w:cs="Arial"/>
          <w:b/>
        </w:rPr>
        <w:tab/>
      </w:r>
      <w:r>
        <w:rPr>
          <w:rFonts w:ascii="Arial" w:hAnsi="Arial" w:cs="Arial"/>
          <w:b/>
        </w:rPr>
        <w:tab/>
      </w:r>
      <w:r w:rsidRPr="00126A0B">
        <w:rPr>
          <w:rFonts w:ascii="Arial" w:hAnsi="Arial" w:cs="Arial"/>
          <w:b/>
        </w:rPr>
        <w:t>(5x2=10)</w:t>
      </w:r>
    </w:p>
    <w:p w14:paraId="64B55348" w14:textId="7159F3E1" w:rsidR="00D112C6" w:rsidRDefault="005A59D8" w:rsidP="00D112C6">
      <w:pPr>
        <w:numPr>
          <w:ilvl w:val="0"/>
          <w:numId w:val="1"/>
        </w:numPr>
        <w:contextualSpacing/>
        <w:jc w:val="both"/>
        <w:rPr>
          <w:rFonts w:ascii="Arial" w:hAnsi="Arial" w:cs="Arial"/>
        </w:rPr>
      </w:pPr>
      <w:r>
        <w:rPr>
          <w:rFonts w:ascii="Arial" w:hAnsi="Arial" w:cs="Arial"/>
        </w:rPr>
        <w:t>What is</w:t>
      </w:r>
      <w:r w:rsidR="0088795A">
        <w:rPr>
          <w:rFonts w:ascii="Arial" w:hAnsi="Arial" w:cs="Arial"/>
        </w:rPr>
        <w:t xml:space="preserve"> an associate as per IAS 28</w:t>
      </w:r>
      <w:r>
        <w:rPr>
          <w:rFonts w:ascii="Arial" w:hAnsi="Arial" w:cs="Arial"/>
        </w:rPr>
        <w:t>?</w:t>
      </w:r>
    </w:p>
    <w:p w14:paraId="1B48CE72" w14:textId="511D3456" w:rsidR="00D112C6" w:rsidRDefault="00AC415D" w:rsidP="00D112C6">
      <w:pPr>
        <w:numPr>
          <w:ilvl w:val="0"/>
          <w:numId w:val="1"/>
        </w:numPr>
        <w:contextualSpacing/>
        <w:jc w:val="both"/>
        <w:rPr>
          <w:rFonts w:ascii="Arial" w:hAnsi="Arial" w:cs="Arial"/>
        </w:rPr>
      </w:pPr>
      <w:r>
        <w:rPr>
          <w:rFonts w:ascii="Arial" w:hAnsi="Arial" w:cs="Arial"/>
        </w:rPr>
        <w:t xml:space="preserve">State </w:t>
      </w:r>
      <w:r w:rsidR="0088795A">
        <w:rPr>
          <w:rFonts w:ascii="Arial" w:hAnsi="Arial" w:cs="Arial"/>
        </w:rPr>
        <w:t xml:space="preserve">any two situations </w:t>
      </w:r>
      <w:r w:rsidR="00E46F68">
        <w:rPr>
          <w:rFonts w:ascii="Arial" w:hAnsi="Arial" w:cs="Arial"/>
        </w:rPr>
        <w:t>of disposal of a subsidiary which can result in loss of control.</w:t>
      </w:r>
    </w:p>
    <w:p w14:paraId="5324A45C" w14:textId="5F94E309" w:rsidR="00D112C6" w:rsidRPr="00126A0B" w:rsidRDefault="00074350" w:rsidP="00D112C6">
      <w:pPr>
        <w:numPr>
          <w:ilvl w:val="0"/>
          <w:numId w:val="1"/>
        </w:numPr>
        <w:contextualSpacing/>
        <w:jc w:val="both"/>
        <w:rPr>
          <w:rFonts w:ascii="Arial" w:hAnsi="Arial" w:cs="Arial"/>
        </w:rPr>
      </w:pPr>
      <w:r>
        <w:rPr>
          <w:rFonts w:ascii="Arial" w:hAnsi="Arial" w:cs="Arial"/>
        </w:rPr>
        <w:t>Mention the meaning and recognition of termination benefit as per IAS 19.</w:t>
      </w:r>
    </w:p>
    <w:p w14:paraId="3FC2390F" w14:textId="5BF4158E" w:rsidR="00D112C6" w:rsidRPr="00126A0B" w:rsidRDefault="00E342A8" w:rsidP="00D112C6">
      <w:pPr>
        <w:numPr>
          <w:ilvl w:val="0"/>
          <w:numId w:val="1"/>
        </w:numPr>
        <w:contextualSpacing/>
        <w:jc w:val="both"/>
        <w:rPr>
          <w:rFonts w:ascii="Arial" w:hAnsi="Arial" w:cs="Arial"/>
        </w:rPr>
      </w:pPr>
      <w:r>
        <w:rPr>
          <w:rFonts w:ascii="Arial" w:hAnsi="Arial" w:cs="Arial"/>
        </w:rPr>
        <w:t>What is step acquisition</w:t>
      </w:r>
      <w:r w:rsidR="00A04AFE">
        <w:rPr>
          <w:rFonts w:ascii="Arial" w:hAnsi="Arial" w:cs="Arial"/>
        </w:rPr>
        <w:t>.</w:t>
      </w:r>
    </w:p>
    <w:p w14:paraId="1913D3E9" w14:textId="3AB376E7" w:rsidR="00D112C6" w:rsidRPr="00126A0B" w:rsidRDefault="00E342A8" w:rsidP="00D112C6">
      <w:pPr>
        <w:numPr>
          <w:ilvl w:val="0"/>
          <w:numId w:val="1"/>
        </w:numPr>
        <w:contextualSpacing/>
        <w:jc w:val="both"/>
        <w:rPr>
          <w:rFonts w:ascii="Arial" w:hAnsi="Arial" w:cs="Arial"/>
        </w:rPr>
      </w:pPr>
      <w:r>
        <w:rPr>
          <w:rFonts w:ascii="Arial" w:hAnsi="Arial" w:cs="Arial"/>
        </w:rPr>
        <w:t>Identify any two critic</w:t>
      </w:r>
      <w:r w:rsidR="00975386">
        <w:rPr>
          <w:rFonts w:ascii="Arial" w:hAnsi="Arial" w:cs="Arial"/>
        </w:rPr>
        <w:t>isms of IAS 21.</w:t>
      </w:r>
    </w:p>
    <w:p w14:paraId="69E4990E" w14:textId="733F1C14" w:rsidR="00D112C6" w:rsidRDefault="00CD7A9B" w:rsidP="00A64AB8">
      <w:pPr>
        <w:numPr>
          <w:ilvl w:val="0"/>
          <w:numId w:val="1"/>
        </w:numPr>
        <w:contextualSpacing/>
        <w:jc w:val="both"/>
        <w:rPr>
          <w:rFonts w:ascii="Arial" w:hAnsi="Arial" w:cs="Arial"/>
          <w:b/>
        </w:rPr>
      </w:pPr>
      <w:r>
        <w:rPr>
          <w:rFonts w:ascii="Arial" w:hAnsi="Arial" w:cs="Arial"/>
        </w:rPr>
        <w:t>Recognise prior period items as per IAS 8 and how they should be corrected.</w:t>
      </w:r>
    </w:p>
    <w:p w14:paraId="43F3BB1A" w14:textId="77777777" w:rsidR="00CD7A9B" w:rsidRDefault="00CD7A9B" w:rsidP="00D112C6">
      <w:pPr>
        <w:jc w:val="center"/>
        <w:rPr>
          <w:rFonts w:ascii="Arial" w:hAnsi="Arial" w:cs="Arial"/>
          <w:b/>
        </w:rPr>
      </w:pPr>
    </w:p>
    <w:p w14:paraId="01D098B7" w14:textId="5725106B" w:rsidR="00D112C6" w:rsidRPr="00126A0B" w:rsidRDefault="00D112C6" w:rsidP="00D112C6">
      <w:pPr>
        <w:jc w:val="center"/>
        <w:rPr>
          <w:rFonts w:ascii="Arial" w:hAnsi="Arial" w:cs="Arial"/>
          <w:b/>
        </w:rPr>
      </w:pPr>
      <w:r w:rsidRPr="00126A0B">
        <w:rPr>
          <w:rFonts w:ascii="Arial" w:hAnsi="Arial" w:cs="Arial"/>
          <w:b/>
        </w:rPr>
        <w:t>SECTION B</w:t>
      </w:r>
    </w:p>
    <w:p w14:paraId="3A7F43CD" w14:textId="77777777" w:rsidR="00D112C6" w:rsidRPr="00126A0B" w:rsidRDefault="00D112C6" w:rsidP="00D112C6">
      <w:pPr>
        <w:jc w:val="both"/>
        <w:rPr>
          <w:rFonts w:ascii="Arial" w:hAnsi="Arial" w:cs="Arial"/>
          <w:b/>
        </w:rPr>
      </w:pPr>
      <w:r w:rsidRPr="00126A0B">
        <w:rPr>
          <w:rFonts w:ascii="Arial" w:hAnsi="Arial" w:cs="Arial"/>
          <w:b/>
        </w:rPr>
        <w:t>Answer any THREE questions. Each question carries five marks.</w:t>
      </w:r>
      <w:r w:rsidRPr="00126A0B">
        <w:rPr>
          <w:rFonts w:ascii="Arial" w:hAnsi="Arial" w:cs="Arial"/>
          <w:b/>
        </w:rPr>
        <w:tab/>
      </w:r>
      <w:r>
        <w:rPr>
          <w:rFonts w:ascii="Arial" w:hAnsi="Arial" w:cs="Arial"/>
          <w:b/>
        </w:rPr>
        <w:tab/>
      </w:r>
      <w:r w:rsidRPr="00126A0B">
        <w:rPr>
          <w:rFonts w:ascii="Arial" w:hAnsi="Arial" w:cs="Arial"/>
          <w:b/>
        </w:rPr>
        <w:t xml:space="preserve"> (3x5=15)</w:t>
      </w:r>
    </w:p>
    <w:p w14:paraId="35500624" w14:textId="03E01B47" w:rsidR="00543B9C" w:rsidRPr="00543B9C" w:rsidRDefault="00543B9C" w:rsidP="00543B9C">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GB"/>
        </w:rPr>
      </w:pPr>
      <w:r w:rsidRPr="00543B9C">
        <w:rPr>
          <w:rFonts w:ascii="ArialMT" w:eastAsia="Times New Roman" w:hAnsi="ArialMT" w:cs="Times New Roman"/>
          <w:lang w:eastAsia="en-GB"/>
        </w:rPr>
        <w:t xml:space="preserve">During the reporting period, </w:t>
      </w:r>
      <w:r w:rsidR="009C5F4A">
        <w:rPr>
          <w:rFonts w:ascii="ArialMT" w:eastAsia="Times New Roman" w:hAnsi="ArialMT" w:cs="Times New Roman"/>
          <w:lang w:eastAsia="en-GB"/>
        </w:rPr>
        <w:t>Novel</w:t>
      </w:r>
      <w:r w:rsidRPr="00543B9C">
        <w:rPr>
          <w:rFonts w:ascii="ArialMT" w:eastAsia="Times New Roman" w:hAnsi="ArialMT" w:cs="Times New Roman"/>
          <w:lang w:eastAsia="en-GB"/>
        </w:rPr>
        <w:t xml:space="preserve"> acquired </w:t>
      </w:r>
      <w:r w:rsidR="006A2AFB">
        <w:rPr>
          <w:rFonts w:ascii="ArialMT" w:eastAsia="Times New Roman" w:hAnsi="ArialMT" w:cs="Times New Roman"/>
          <w:lang w:eastAsia="en-GB"/>
        </w:rPr>
        <w:t>80</w:t>
      </w:r>
      <w:r w:rsidRPr="00543B9C">
        <w:rPr>
          <w:rFonts w:ascii="ArialMT" w:eastAsia="Times New Roman" w:hAnsi="ArialMT" w:cs="Times New Roman"/>
          <w:lang w:eastAsia="en-GB"/>
        </w:rPr>
        <w:t xml:space="preserve">% of the equity shares of </w:t>
      </w:r>
      <w:r w:rsidR="009C5F4A">
        <w:rPr>
          <w:rFonts w:ascii="ArialMT" w:eastAsia="Times New Roman" w:hAnsi="ArialMT" w:cs="Times New Roman"/>
          <w:lang w:eastAsia="en-GB"/>
        </w:rPr>
        <w:t>Series</w:t>
      </w:r>
      <w:r w:rsidRPr="00543B9C">
        <w:rPr>
          <w:rFonts w:ascii="ArialMT" w:eastAsia="Times New Roman" w:hAnsi="ArialMT" w:cs="Times New Roman"/>
          <w:lang w:eastAsia="en-GB"/>
        </w:rPr>
        <w:t xml:space="preserve">. The consideration comprised two forms: cash and 1 million of </w:t>
      </w:r>
      <w:r w:rsidR="009C5F4A">
        <w:rPr>
          <w:rFonts w:ascii="ArialMT" w:eastAsia="Times New Roman" w:hAnsi="ArialMT" w:cs="Times New Roman"/>
          <w:lang w:eastAsia="en-GB"/>
        </w:rPr>
        <w:t>Novel</w:t>
      </w:r>
      <w:r w:rsidRPr="00543B9C">
        <w:rPr>
          <w:rFonts w:ascii="ArialMT" w:eastAsia="Times New Roman" w:hAnsi="ArialMT" w:cs="Times New Roman"/>
          <w:lang w:eastAsia="en-GB"/>
        </w:rPr>
        <w:t xml:space="preserve">’s own shares. </w:t>
      </w:r>
      <w:r w:rsidR="009C5F4A">
        <w:rPr>
          <w:rFonts w:ascii="ArialMT" w:eastAsia="Times New Roman" w:hAnsi="ArialMT" w:cs="Times New Roman"/>
          <w:lang w:eastAsia="en-GB"/>
        </w:rPr>
        <w:t>Novel</w:t>
      </w:r>
      <w:r w:rsidR="009C5F4A" w:rsidRPr="00543B9C">
        <w:rPr>
          <w:rFonts w:ascii="ArialMT" w:eastAsia="Times New Roman" w:hAnsi="ArialMT" w:cs="Times New Roman"/>
          <w:lang w:eastAsia="en-GB"/>
        </w:rPr>
        <w:t xml:space="preserve"> </w:t>
      </w:r>
      <w:r w:rsidRPr="00543B9C">
        <w:rPr>
          <w:rFonts w:ascii="ArialMT" w:eastAsia="Times New Roman" w:hAnsi="ArialMT" w:cs="Times New Roman"/>
          <w:lang w:eastAsia="en-GB"/>
        </w:rPr>
        <w:t xml:space="preserve">shares had a fair value of $5 each at the acquisition date. Goodwill arising on the acquisition was correctly measured and recognised at $50 million. The </w:t>
      </w:r>
      <w:r w:rsidR="009C5F4A">
        <w:rPr>
          <w:rFonts w:ascii="ArialMT" w:eastAsia="Times New Roman" w:hAnsi="ArialMT" w:cs="Times New Roman"/>
          <w:lang w:eastAsia="en-GB"/>
        </w:rPr>
        <w:t>Novel</w:t>
      </w:r>
      <w:r w:rsidRPr="00543B9C">
        <w:rPr>
          <w:rFonts w:ascii="ArialMT" w:eastAsia="Times New Roman" w:hAnsi="ArialMT" w:cs="Times New Roman"/>
          <w:lang w:eastAsia="en-GB"/>
        </w:rPr>
        <w:t xml:space="preserve"> Group values non-controlling interests at acquisition at fair value. This was $7 million. The carrying amount of </w:t>
      </w:r>
      <w:r w:rsidR="009C5F4A">
        <w:rPr>
          <w:rFonts w:ascii="ArialMT" w:eastAsia="Times New Roman" w:hAnsi="ArialMT" w:cs="Times New Roman"/>
          <w:lang w:eastAsia="en-GB"/>
        </w:rPr>
        <w:t xml:space="preserve">Series </w:t>
      </w:r>
      <w:r w:rsidRPr="00543B9C">
        <w:rPr>
          <w:rFonts w:ascii="ArialMT" w:eastAsia="Times New Roman" w:hAnsi="ArialMT" w:cs="Times New Roman"/>
          <w:lang w:eastAsia="en-GB"/>
        </w:rPr>
        <w:t xml:space="preserve">net assets at acquisition was $20 million. This included inventories with a carrying amount of $4 million and a fair value of $6 million. The tax base of the inventories is $4 million. All group companies pay tax at 20%. At the acquisition date, </w:t>
      </w:r>
      <w:r w:rsidR="009C5F4A">
        <w:rPr>
          <w:rFonts w:ascii="ArialMT" w:eastAsia="Times New Roman" w:hAnsi="ArialMT" w:cs="Times New Roman"/>
          <w:lang w:eastAsia="en-GB"/>
        </w:rPr>
        <w:t>Series</w:t>
      </w:r>
      <w:r w:rsidR="009C5F4A" w:rsidRPr="00543B9C">
        <w:rPr>
          <w:rFonts w:ascii="ArialMT" w:eastAsia="Times New Roman" w:hAnsi="ArialMT" w:cs="Times New Roman"/>
          <w:lang w:eastAsia="en-GB"/>
        </w:rPr>
        <w:t xml:space="preserve"> </w:t>
      </w:r>
      <w:r w:rsidRPr="00543B9C">
        <w:rPr>
          <w:rFonts w:ascii="ArialMT" w:eastAsia="Times New Roman" w:hAnsi="ArialMT" w:cs="Times New Roman"/>
          <w:lang w:eastAsia="en-GB"/>
        </w:rPr>
        <w:t xml:space="preserve">had cash and cash equivalents of $1 million. </w:t>
      </w:r>
      <w:r w:rsidR="00CC5B06">
        <w:rPr>
          <w:rFonts w:ascii="ArialMT" w:eastAsia="Times New Roman" w:hAnsi="ArialMT" w:cs="Times New Roman"/>
          <w:lang w:eastAsia="en-GB"/>
        </w:rPr>
        <w:t>C</w:t>
      </w:r>
      <w:r w:rsidR="00CC5B06">
        <w:rPr>
          <w:rFonts w:ascii="Arial" w:eastAsia="Times New Roman" w:hAnsi="Arial" w:cs="Arial"/>
          <w:lang w:eastAsia="en-GB"/>
        </w:rPr>
        <w:t>alculate</w:t>
      </w:r>
      <w:r w:rsidRPr="00543B9C">
        <w:rPr>
          <w:rFonts w:ascii="Arial" w:eastAsia="Times New Roman" w:hAnsi="Arial" w:cs="Arial"/>
          <w:lang w:eastAsia="en-GB"/>
        </w:rPr>
        <w:t xml:space="preserve"> the impact of the subsidiary acquisition on the statement of cash flows. </w:t>
      </w:r>
    </w:p>
    <w:p w14:paraId="2462E6A7" w14:textId="77777777" w:rsidR="00543B9C" w:rsidRPr="00543B9C" w:rsidRDefault="00543B9C" w:rsidP="00543B9C">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p>
    <w:p w14:paraId="508E4FA7" w14:textId="23D071D5" w:rsidR="00D112C6" w:rsidRPr="00126A0B" w:rsidRDefault="001F6386" w:rsidP="003B5018">
      <w:pPr>
        <w:pStyle w:val="ListParagraph"/>
        <w:numPr>
          <w:ilvl w:val="0"/>
          <w:numId w:val="1"/>
        </w:numPr>
        <w:shd w:val="clear" w:color="auto" w:fill="FFFFFF"/>
        <w:spacing w:before="100" w:beforeAutospacing="1" w:after="100" w:afterAutospacing="1" w:line="240" w:lineRule="auto"/>
        <w:jc w:val="both"/>
        <w:rPr>
          <w:rFonts w:ascii="Arial" w:hAnsi="Arial" w:cs="Arial"/>
        </w:rPr>
      </w:pPr>
      <w:r>
        <w:rPr>
          <w:rFonts w:ascii="Arial" w:eastAsia="Times New Roman" w:hAnsi="Arial" w:cs="Arial"/>
          <w:lang w:eastAsia="en-GB"/>
        </w:rPr>
        <w:t>Mention the types of employee benefits as per IAS 19.</w:t>
      </w:r>
    </w:p>
    <w:p w14:paraId="43505025" w14:textId="77777777" w:rsidR="00471641" w:rsidRPr="00471641" w:rsidRDefault="00471641" w:rsidP="00471641">
      <w:pPr>
        <w:pStyle w:val="ListParagraph"/>
        <w:spacing w:after="0" w:line="240" w:lineRule="auto"/>
        <w:jc w:val="both"/>
        <w:rPr>
          <w:rFonts w:ascii="Arial" w:hAnsi="Arial" w:cs="Arial"/>
        </w:rPr>
      </w:pPr>
    </w:p>
    <w:p w14:paraId="2168B89A" w14:textId="502E2248" w:rsidR="00104DCA" w:rsidRPr="009B55B7" w:rsidRDefault="009B55B7" w:rsidP="009B55B7">
      <w:pPr>
        <w:pStyle w:val="ListParagraph"/>
        <w:numPr>
          <w:ilvl w:val="0"/>
          <w:numId w:val="1"/>
        </w:numPr>
        <w:spacing w:after="200" w:line="240" w:lineRule="auto"/>
        <w:jc w:val="both"/>
        <w:rPr>
          <w:rFonts w:ascii="Arial" w:hAnsi="Arial" w:cs="Arial"/>
        </w:rPr>
      </w:pPr>
      <w:r>
        <w:rPr>
          <w:rFonts w:ascii="Arial" w:hAnsi="Arial" w:cs="Arial"/>
        </w:rPr>
        <w:t>Siving</w:t>
      </w:r>
      <w:r w:rsidRPr="009B55B7">
        <w:rPr>
          <w:rFonts w:ascii="Arial" w:hAnsi="Arial" w:cs="Arial"/>
        </w:rPr>
        <w:t xml:space="preserve"> hires out industrial plant on long-term operating leases. On 1 January 20X1, it entered into a seven-year lease on a mobile crane. The terms of the lease are $1</w:t>
      </w:r>
      <w:r w:rsidR="00781B5E">
        <w:rPr>
          <w:rFonts w:ascii="Arial" w:hAnsi="Arial" w:cs="Arial"/>
        </w:rPr>
        <w:t>80</w:t>
      </w:r>
      <w:r w:rsidRPr="009B55B7">
        <w:rPr>
          <w:rFonts w:ascii="Arial" w:hAnsi="Arial" w:cs="Arial"/>
        </w:rPr>
        <w:t>,000 payable on 1 January 20X1, followed by six rentals of $7</w:t>
      </w:r>
      <w:r w:rsidR="00781B5E">
        <w:rPr>
          <w:rFonts w:ascii="Arial" w:hAnsi="Arial" w:cs="Arial"/>
        </w:rPr>
        <w:t>5</w:t>
      </w:r>
      <w:r w:rsidRPr="009B55B7">
        <w:rPr>
          <w:rFonts w:ascii="Arial" w:hAnsi="Arial" w:cs="Arial"/>
        </w:rPr>
        <w:t xml:space="preserve">,000 payable on 1 January 20X2 – 20X7. The crane will be returned to </w:t>
      </w:r>
      <w:r>
        <w:rPr>
          <w:rFonts w:ascii="Arial" w:hAnsi="Arial" w:cs="Arial"/>
        </w:rPr>
        <w:t xml:space="preserve">Siving </w:t>
      </w:r>
      <w:r w:rsidRPr="009B55B7">
        <w:rPr>
          <w:rFonts w:ascii="Arial" w:hAnsi="Arial" w:cs="Arial"/>
        </w:rPr>
        <w:t>on 31 December 20X7. The crane originally cost $</w:t>
      </w:r>
      <w:r w:rsidR="00781B5E">
        <w:rPr>
          <w:rFonts w:ascii="Arial" w:hAnsi="Arial" w:cs="Arial"/>
        </w:rPr>
        <w:t>9,20</w:t>
      </w:r>
      <w:r w:rsidRPr="009B55B7">
        <w:rPr>
          <w:rFonts w:ascii="Arial" w:hAnsi="Arial" w:cs="Arial"/>
        </w:rPr>
        <w:t>,000 and has a 2</w:t>
      </w:r>
      <w:r w:rsidR="00781B5E">
        <w:rPr>
          <w:rFonts w:ascii="Arial" w:hAnsi="Arial" w:cs="Arial"/>
        </w:rPr>
        <w:t>3</w:t>
      </w:r>
      <w:r w:rsidRPr="009B55B7">
        <w:rPr>
          <w:rFonts w:ascii="Arial" w:hAnsi="Arial" w:cs="Arial"/>
        </w:rPr>
        <w:t>-year useful life with no residual value.</w:t>
      </w:r>
      <w:r>
        <w:rPr>
          <w:rFonts w:ascii="Arial" w:hAnsi="Arial" w:cs="Arial"/>
        </w:rPr>
        <w:t xml:space="preserve"> </w:t>
      </w:r>
      <w:r w:rsidRPr="009B55B7">
        <w:rPr>
          <w:rFonts w:ascii="Arial" w:hAnsi="Arial" w:cs="Arial"/>
        </w:rPr>
        <w:t>Discuss the accounting treatment of the above in the year ended 31 December 20X1.</w:t>
      </w:r>
    </w:p>
    <w:p w14:paraId="74EB97D8" w14:textId="2CDEE3E5" w:rsidR="00975386" w:rsidRPr="00975386" w:rsidRDefault="00975386" w:rsidP="00975386">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GB"/>
        </w:rPr>
      </w:pPr>
      <w:r w:rsidRPr="00975386">
        <w:rPr>
          <w:rFonts w:ascii="ArialMT" w:eastAsia="Times New Roman" w:hAnsi="ArialMT" w:cs="Times New Roman"/>
          <w:lang w:eastAsia="en-GB"/>
        </w:rPr>
        <w:t xml:space="preserve">The </w:t>
      </w:r>
      <w:r w:rsidR="004A0162">
        <w:rPr>
          <w:rFonts w:ascii="ArialMT" w:eastAsia="Times New Roman" w:hAnsi="ArialMT" w:cs="Times New Roman"/>
          <w:lang w:eastAsia="en-GB"/>
        </w:rPr>
        <w:t>ALARM</w:t>
      </w:r>
      <w:r w:rsidRPr="00975386">
        <w:rPr>
          <w:rFonts w:ascii="ArialMT" w:eastAsia="Times New Roman" w:hAnsi="ArialMT" w:cs="Times New Roman"/>
          <w:lang w:eastAsia="en-GB"/>
        </w:rPr>
        <w:t xml:space="preserve"> group has sold its entire 100% holding in an overseas subsidiary for proceeds of $50,000. The net assets at the date of disposal were $2</w:t>
      </w:r>
      <w:r w:rsidR="004A0162">
        <w:rPr>
          <w:rFonts w:ascii="ArialMT" w:eastAsia="Times New Roman" w:hAnsi="ArialMT" w:cs="Times New Roman"/>
          <w:lang w:eastAsia="en-GB"/>
        </w:rPr>
        <w:t>0</w:t>
      </w:r>
      <w:r w:rsidRPr="00975386">
        <w:rPr>
          <w:rFonts w:ascii="ArialMT" w:eastAsia="Times New Roman" w:hAnsi="ArialMT" w:cs="Times New Roman"/>
          <w:lang w:eastAsia="en-GB"/>
        </w:rPr>
        <w:t>0,000 and the carrying amount of goodwill at that date was $1</w:t>
      </w:r>
      <w:r w:rsidR="004A0162">
        <w:rPr>
          <w:rFonts w:ascii="ArialMT" w:eastAsia="Times New Roman" w:hAnsi="ArialMT" w:cs="Times New Roman"/>
          <w:lang w:eastAsia="en-GB"/>
        </w:rPr>
        <w:t>0</w:t>
      </w:r>
      <w:r w:rsidRPr="00975386">
        <w:rPr>
          <w:rFonts w:ascii="ArialMT" w:eastAsia="Times New Roman" w:hAnsi="ArialMT" w:cs="Times New Roman"/>
          <w:lang w:eastAsia="en-GB"/>
        </w:rPr>
        <w:t xml:space="preserve">0,000. The cumulative balance on the </w:t>
      </w:r>
      <w:r w:rsidRPr="00975386">
        <w:rPr>
          <w:rFonts w:ascii="ArialMT" w:eastAsia="Times New Roman" w:hAnsi="ArialMT" w:cs="Times New Roman"/>
          <w:lang w:eastAsia="en-GB"/>
        </w:rPr>
        <w:lastRenderedPageBreak/>
        <w:t>group foreign currency reserve is a gain of $5</w:t>
      </w:r>
      <w:r w:rsidR="004A0162">
        <w:rPr>
          <w:rFonts w:ascii="ArialMT" w:eastAsia="Times New Roman" w:hAnsi="ArialMT" w:cs="Times New Roman"/>
          <w:lang w:eastAsia="en-GB"/>
        </w:rPr>
        <w:t>0</w:t>
      </w:r>
      <w:r w:rsidRPr="00975386">
        <w:rPr>
          <w:rFonts w:ascii="ArialMT" w:eastAsia="Times New Roman" w:hAnsi="ArialMT" w:cs="Times New Roman"/>
          <w:lang w:eastAsia="en-GB"/>
        </w:rPr>
        <w:t xml:space="preserve">,000. </w:t>
      </w:r>
      <w:r w:rsidR="004A0162" w:rsidRPr="004A0162">
        <w:rPr>
          <w:rFonts w:ascii="ArialMT" w:eastAsia="Times New Roman" w:hAnsi="ArialMT" w:cs="Times New Roman"/>
          <w:lang w:eastAsia="en-GB"/>
        </w:rPr>
        <w:t>Discuss how the disposal should be accounted for in the consolidated financial statements.</w:t>
      </w:r>
    </w:p>
    <w:p w14:paraId="72250B72" w14:textId="77777777" w:rsidR="00D112C6" w:rsidRPr="00126A0B" w:rsidRDefault="00D112C6" w:rsidP="00D112C6">
      <w:pPr>
        <w:jc w:val="center"/>
        <w:rPr>
          <w:rFonts w:ascii="Arial" w:hAnsi="Arial" w:cs="Arial"/>
          <w:b/>
        </w:rPr>
      </w:pPr>
      <w:r w:rsidRPr="00126A0B">
        <w:rPr>
          <w:rFonts w:ascii="Arial" w:hAnsi="Arial" w:cs="Arial"/>
          <w:b/>
        </w:rPr>
        <w:t>SECTION C</w:t>
      </w:r>
    </w:p>
    <w:p w14:paraId="12351B83" w14:textId="77777777" w:rsidR="00D112C6" w:rsidRPr="00126A0B" w:rsidRDefault="00D112C6" w:rsidP="00D112C6">
      <w:pPr>
        <w:jc w:val="both"/>
        <w:rPr>
          <w:rFonts w:ascii="Arial" w:hAnsi="Arial" w:cs="Arial"/>
          <w:b/>
        </w:rPr>
      </w:pPr>
      <w:r w:rsidRPr="00126A0B">
        <w:rPr>
          <w:rFonts w:ascii="Arial" w:hAnsi="Arial" w:cs="Arial"/>
          <w:b/>
        </w:rPr>
        <w:t>Answer any T</w:t>
      </w:r>
      <w:r>
        <w:rPr>
          <w:rFonts w:ascii="Arial" w:hAnsi="Arial" w:cs="Arial"/>
          <w:b/>
        </w:rPr>
        <w:t>WO</w:t>
      </w:r>
      <w:r w:rsidRPr="00126A0B">
        <w:rPr>
          <w:rFonts w:ascii="Arial" w:hAnsi="Arial" w:cs="Arial"/>
          <w:b/>
        </w:rPr>
        <w:t xml:space="preserve"> questions. Each question carries </w:t>
      </w:r>
      <w:r>
        <w:rPr>
          <w:rFonts w:ascii="Arial" w:hAnsi="Arial" w:cs="Arial"/>
          <w:b/>
        </w:rPr>
        <w:t>fifteen</w:t>
      </w:r>
      <w:r w:rsidRPr="00126A0B">
        <w:rPr>
          <w:rFonts w:ascii="Arial" w:hAnsi="Arial" w:cs="Arial"/>
          <w:b/>
        </w:rPr>
        <w:t xml:space="preserve"> marks.</w:t>
      </w:r>
      <w:r w:rsidRPr="00126A0B">
        <w:rPr>
          <w:rFonts w:ascii="Arial" w:hAnsi="Arial" w:cs="Arial"/>
          <w:b/>
        </w:rPr>
        <w:tab/>
      </w:r>
      <w:r>
        <w:rPr>
          <w:rFonts w:ascii="Arial" w:hAnsi="Arial" w:cs="Arial"/>
          <w:b/>
        </w:rPr>
        <w:tab/>
      </w:r>
      <w:r w:rsidRPr="00126A0B">
        <w:rPr>
          <w:rFonts w:ascii="Arial" w:hAnsi="Arial" w:cs="Arial"/>
          <w:b/>
        </w:rPr>
        <w:t xml:space="preserve"> (</w:t>
      </w:r>
      <w:r>
        <w:rPr>
          <w:rFonts w:ascii="Arial" w:hAnsi="Arial" w:cs="Arial"/>
          <w:b/>
        </w:rPr>
        <w:t>2</w:t>
      </w:r>
      <w:r w:rsidRPr="00126A0B">
        <w:rPr>
          <w:rFonts w:ascii="Arial" w:hAnsi="Arial" w:cs="Arial"/>
          <w:b/>
        </w:rPr>
        <w:t>x1</w:t>
      </w:r>
      <w:r>
        <w:rPr>
          <w:rFonts w:ascii="Arial" w:hAnsi="Arial" w:cs="Arial"/>
          <w:b/>
        </w:rPr>
        <w:t>5</w:t>
      </w:r>
      <w:r w:rsidRPr="00126A0B">
        <w:rPr>
          <w:rFonts w:ascii="Arial" w:hAnsi="Arial" w:cs="Arial"/>
          <w:b/>
        </w:rPr>
        <w:t>=30)</w:t>
      </w:r>
    </w:p>
    <w:p w14:paraId="5CDC3386" w14:textId="77777777" w:rsidR="00781856" w:rsidRPr="00781856" w:rsidRDefault="00D35F10" w:rsidP="00781856">
      <w:pPr>
        <w:pStyle w:val="ListParagraph"/>
        <w:numPr>
          <w:ilvl w:val="0"/>
          <w:numId w:val="1"/>
        </w:numPr>
        <w:spacing w:after="200" w:line="276" w:lineRule="auto"/>
        <w:jc w:val="both"/>
        <w:rPr>
          <w:rFonts w:ascii="Arial" w:hAnsi="Arial" w:cs="Arial"/>
        </w:rPr>
      </w:pPr>
      <w:r>
        <w:rPr>
          <w:rFonts w:ascii="Arial" w:hAnsi="Arial" w:cs="Arial"/>
        </w:rPr>
        <w:t xml:space="preserve">A. </w:t>
      </w:r>
      <w:r w:rsidR="00781856" w:rsidRPr="00781856">
        <w:rPr>
          <w:rFonts w:ascii="Arial" w:hAnsi="Arial" w:cs="Arial"/>
        </w:rPr>
        <w:t>On 1 January 20X1, Napa purchased a bond for $1 million which is measured at amortised cost. Interest of 10% is payable in arrears. Repayment is due on 31 December 20X3. The effective rate of interest is 10%.</w:t>
      </w:r>
    </w:p>
    <w:p w14:paraId="06B19046" w14:textId="77777777" w:rsidR="00781856" w:rsidRPr="00781856" w:rsidRDefault="00781856" w:rsidP="00781856">
      <w:pPr>
        <w:pStyle w:val="ListParagraph"/>
        <w:spacing w:after="200" w:line="276" w:lineRule="auto"/>
        <w:jc w:val="both"/>
        <w:rPr>
          <w:rFonts w:ascii="Arial" w:hAnsi="Arial" w:cs="Arial"/>
        </w:rPr>
      </w:pPr>
      <w:r w:rsidRPr="00781856">
        <w:rPr>
          <w:rFonts w:ascii="Arial" w:hAnsi="Arial" w:cs="Arial"/>
        </w:rPr>
        <w:t>On 31 December 20X1, Napa received interest of $100,000. It estimated that the probability of default on the bond within the next 12 months would be 0.5%. If default occurs within the next 12 months then Napa estimated that no further interest will be received and that only 50% of the capital will be repaid on 31 December 20X3.</w:t>
      </w:r>
    </w:p>
    <w:p w14:paraId="47A3CEAD" w14:textId="164F895E" w:rsidR="00D112C6" w:rsidRDefault="00781856" w:rsidP="00781856">
      <w:pPr>
        <w:pStyle w:val="ListParagraph"/>
        <w:spacing w:after="200" w:line="276" w:lineRule="auto"/>
        <w:jc w:val="both"/>
        <w:rPr>
          <w:rFonts w:ascii="Arial" w:hAnsi="Arial" w:cs="Arial"/>
        </w:rPr>
      </w:pPr>
      <w:r w:rsidRPr="00781856">
        <w:rPr>
          <w:rFonts w:ascii="Arial" w:hAnsi="Arial" w:cs="Arial"/>
        </w:rPr>
        <w:t>The asset’s credit risk at 31 December 20X1 is low.</w:t>
      </w:r>
      <w:r w:rsidR="00D35F10">
        <w:rPr>
          <w:rFonts w:ascii="Arial" w:hAnsi="Arial" w:cs="Arial"/>
        </w:rPr>
        <w:tab/>
      </w:r>
      <w:r w:rsidR="003F2DB8" w:rsidRPr="003F2DB8">
        <w:rPr>
          <w:rFonts w:ascii="Arial" w:hAnsi="Arial" w:cs="Arial"/>
        </w:rPr>
        <w:t>Discuss the accounting treatment of the financial asset at 31 December 20X1.</w:t>
      </w:r>
      <w:r w:rsidR="003F2DB8">
        <w:rPr>
          <w:rFonts w:ascii="Arial" w:hAnsi="Arial" w:cs="Arial"/>
        </w:rPr>
        <w:tab/>
      </w:r>
      <w:r w:rsidR="003F2DB8">
        <w:rPr>
          <w:rFonts w:ascii="Arial" w:hAnsi="Arial" w:cs="Arial"/>
        </w:rPr>
        <w:tab/>
      </w:r>
      <w:r w:rsidR="00D35F10">
        <w:rPr>
          <w:rFonts w:ascii="Arial" w:hAnsi="Arial" w:cs="Arial"/>
        </w:rPr>
        <w:tab/>
      </w:r>
      <w:r w:rsidR="00D35F10">
        <w:rPr>
          <w:rFonts w:ascii="Arial" w:hAnsi="Arial" w:cs="Arial"/>
        </w:rPr>
        <w:tab/>
      </w:r>
      <w:r w:rsidR="00D35F10">
        <w:rPr>
          <w:rFonts w:ascii="Arial" w:hAnsi="Arial" w:cs="Arial"/>
        </w:rPr>
        <w:tab/>
        <w:t>(10 marks)</w:t>
      </w:r>
    </w:p>
    <w:p w14:paraId="661FF938" w14:textId="30B35625" w:rsidR="00E438E4" w:rsidRPr="00E438E4" w:rsidRDefault="00D35F10" w:rsidP="009464CB">
      <w:pPr>
        <w:spacing w:after="200" w:line="276" w:lineRule="auto"/>
        <w:ind w:left="720"/>
        <w:jc w:val="both"/>
        <w:rPr>
          <w:rFonts w:ascii="Arial" w:hAnsi="Arial" w:cs="Arial"/>
        </w:rPr>
      </w:pPr>
      <w:r>
        <w:rPr>
          <w:rFonts w:ascii="Arial" w:hAnsi="Arial" w:cs="Arial"/>
        </w:rPr>
        <w:t xml:space="preserve">B. </w:t>
      </w:r>
      <w:r w:rsidR="003F2DB8">
        <w:rPr>
          <w:rFonts w:ascii="Arial" w:hAnsi="Arial" w:cs="Arial"/>
        </w:rPr>
        <w:t xml:space="preserve">List out the different elements of a financial asset and a financial liability as per IAS 32. </w:t>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sidR="003F2DB8">
        <w:rPr>
          <w:rFonts w:ascii="Arial" w:hAnsi="Arial" w:cs="Arial"/>
        </w:rPr>
        <w:tab/>
      </w:r>
      <w:r>
        <w:rPr>
          <w:rFonts w:ascii="Arial" w:hAnsi="Arial" w:cs="Arial"/>
        </w:rPr>
        <w:t>(5 marks)</w:t>
      </w:r>
    </w:p>
    <w:p w14:paraId="51D9AAB5" w14:textId="434A9936" w:rsidR="00331674" w:rsidRPr="00331674" w:rsidRDefault="00331674" w:rsidP="00331674">
      <w:pPr>
        <w:pStyle w:val="ListParagraph"/>
        <w:numPr>
          <w:ilvl w:val="0"/>
          <w:numId w:val="1"/>
        </w:numPr>
        <w:spacing w:after="200" w:line="276" w:lineRule="auto"/>
        <w:jc w:val="both"/>
        <w:rPr>
          <w:rFonts w:ascii="Arial" w:hAnsi="Arial" w:cs="Arial"/>
        </w:rPr>
      </w:pPr>
      <w:r w:rsidRPr="00331674">
        <w:rPr>
          <w:rFonts w:ascii="Arial" w:hAnsi="Arial" w:cs="Arial"/>
        </w:rPr>
        <w:t xml:space="preserve">On 1 January 20X5, L group purchased 80% of H for $500,000. The fair value of the identifiable net assets of H at the date of acquisition amounted to $590,000. </w:t>
      </w:r>
    </w:p>
    <w:p w14:paraId="2676CFC0" w14:textId="5D400C8E" w:rsidR="00331674" w:rsidRPr="00331674" w:rsidRDefault="00331674" w:rsidP="00331674">
      <w:pPr>
        <w:pStyle w:val="ListParagraph"/>
        <w:spacing w:after="200" w:line="276" w:lineRule="auto"/>
        <w:jc w:val="both"/>
        <w:rPr>
          <w:rFonts w:ascii="Arial" w:hAnsi="Arial" w:cs="Arial"/>
        </w:rPr>
      </w:pPr>
      <w:r w:rsidRPr="00331674">
        <w:rPr>
          <w:rFonts w:ascii="Arial" w:hAnsi="Arial" w:cs="Arial"/>
        </w:rPr>
        <w:t xml:space="preserve">The carrying amount of H net assets at 31 December is $520,000 (excluding goodwill). H is a cash-generating unit. </w:t>
      </w:r>
    </w:p>
    <w:p w14:paraId="370CC51A" w14:textId="730061E6" w:rsidR="00331674" w:rsidRPr="00331674" w:rsidRDefault="00331674" w:rsidP="00331674">
      <w:pPr>
        <w:pStyle w:val="ListParagraph"/>
        <w:spacing w:after="200" w:line="276" w:lineRule="auto"/>
        <w:jc w:val="both"/>
        <w:rPr>
          <w:rFonts w:ascii="Arial" w:hAnsi="Arial" w:cs="Arial"/>
        </w:rPr>
      </w:pPr>
      <w:r w:rsidRPr="00331674">
        <w:rPr>
          <w:rFonts w:ascii="Arial" w:hAnsi="Arial" w:cs="Arial"/>
        </w:rPr>
        <w:t xml:space="preserve">At 31 December 20X5 the recoverable amount of H net assets is $530,000. </w:t>
      </w:r>
    </w:p>
    <w:p w14:paraId="7FF253CD" w14:textId="77777777" w:rsidR="00331674" w:rsidRPr="00331674" w:rsidRDefault="00331674" w:rsidP="00331674">
      <w:pPr>
        <w:pStyle w:val="ListParagraph"/>
        <w:spacing w:after="200" w:line="276" w:lineRule="auto"/>
        <w:jc w:val="both"/>
        <w:rPr>
          <w:rFonts w:ascii="Arial" w:hAnsi="Arial" w:cs="Arial"/>
        </w:rPr>
      </w:pPr>
      <w:r w:rsidRPr="00331674">
        <w:rPr>
          <w:rFonts w:ascii="Arial" w:hAnsi="Arial" w:cs="Arial"/>
        </w:rPr>
        <w:t xml:space="preserve">Required: </w:t>
      </w:r>
    </w:p>
    <w:p w14:paraId="0E85EC1E" w14:textId="77777777" w:rsidR="00331674" w:rsidRPr="00331674" w:rsidRDefault="00331674" w:rsidP="00331674">
      <w:pPr>
        <w:pStyle w:val="ListParagraph"/>
        <w:spacing w:after="200" w:line="276" w:lineRule="auto"/>
        <w:jc w:val="both"/>
        <w:rPr>
          <w:rFonts w:ascii="Arial" w:hAnsi="Arial" w:cs="Arial"/>
        </w:rPr>
      </w:pPr>
      <w:r w:rsidRPr="00331674">
        <w:rPr>
          <w:rFonts w:ascii="Arial" w:hAnsi="Arial" w:cs="Arial"/>
        </w:rPr>
        <w:t xml:space="preserve">Calculate the impact of the impairment review if: </w:t>
      </w:r>
    </w:p>
    <w:p w14:paraId="42BFEC20" w14:textId="77777777" w:rsidR="00331674" w:rsidRPr="00331674" w:rsidRDefault="00331674" w:rsidP="00331674">
      <w:pPr>
        <w:pStyle w:val="ListParagraph"/>
        <w:spacing w:after="200" w:line="276" w:lineRule="auto"/>
        <w:jc w:val="both"/>
        <w:rPr>
          <w:rFonts w:ascii="Arial" w:hAnsi="Arial" w:cs="Arial"/>
        </w:rPr>
      </w:pPr>
      <w:r w:rsidRPr="00331674">
        <w:rPr>
          <w:rFonts w:ascii="Arial" w:hAnsi="Arial" w:cs="Arial"/>
        </w:rPr>
        <w:t xml:space="preserve">(a)  the NCI at acquisition was measured at its fair value of $130,000. </w:t>
      </w:r>
    </w:p>
    <w:p w14:paraId="57D26E6D" w14:textId="68C0FEC2" w:rsidR="00331674" w:rsidRPr="00331674" w:rsidRDefault="00331674" w:rsidP="00533323">
      <w:pPr>
        <w:pStyle w:val="ListParagraph"/>
        <w:spacing w:after="200" w:line="276" w:lineRule="auto"/>
        <w:jc w:val="both"/>
        <w:rPr>
          <w:rFonts w:ascii="Arial" w:hAnsi="Arial" w:cs="Arial"/>
        </w:rPr>
      </w:pPr>
      <w:r w:rsidRPr="00331674">
        <w:rPr>
          <w:rFonts w:ascii="Arial" w:hAnsi="Arial" w:cs="Arial"/>
        </w:rPr>
        <w:t xml:space="preserve">(b)  the NCI at acquisition was measured at its share of the fair value of H identifiable net assets. </w:t>
      </w:r>
    </w:p>
    <w:p w14:paraId="4BC85D48" w14:textId="77777777" w:rsidR="00E5274D" w:rsidRDefault="00E5274D" w:rsidP="00E5274D">
      <w:pPr>
        <w:pStyle w:val="ListParagraph"/>
        <w:spacing w:after="200" w:line="276" w:lineRule="auto"/>
        <w:jc w:val="both"/>
        <w:rPr>
          <w:rFonts w:ascii="Arial" w:hAnsi="Arial" w:cs="Arial"/>
        </w:rPr>
      </w:pPr>
    </w:p>
    <w:p w14:paraId="0C4B03B6" w14:textId="49AE125F" w:rsidR="00F01B99" w:rsidRPr="00940660" w:rsidRDefault="00F01B99" w:rsidP="00F01B99">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lang w:eastAsia="en-GB"/>
        </w:rPr>
      </w:pPr>
      <w:r w:rsidRPr="00940660">
        <w:rPr>
          <w:rFonts w:ascii="Arial" w:eastAsia="Times New Roman" w:hAnsi="Arial" w:cs="Arial"/>
          <w:lang w:eastAsia="en-GB"/>
        </w:rPr>
        <w:t xml:space="preserve">‘Under IFRS 8, an operating segment is a component whose results are regularly reviewed by the entity's chief operating decision maker. This means that the segments reported in the financial statements should be the same as those reviewed in internal management reports. </w:t>
      </w:r>
    </w:p>
    <w:p w14:paraId="34DA1D08" w14:textId="4997FD5D" w:rsidR="00F01B99" w:rsidRPr="00940660" w:rsidRDefault="00F01B99" w:rsidP="00F01B99">
      <w:pPr>
        <w:pStyle w:val="ListParagraph"/>
        <w:shd w:val="clear" w:color="auto" w:fill="FFFFFF"/>
        <w:spacing w:before="100" w:beforeAutospacing="1" w:after="100" w:afterAutospacing="1" w:line="240" w:lineRule="auto"/>
        <w:jc w:val="both"/>
        <w:rPr>
          <w:rFonts w:ascii="Arial" w:eastAsia="Times New Roman" w:hAnsi="Arial" w:cs="Arial"/>
          <w:lang w:eastAsia="en-GB"/>
        </w:rPr>
      </w:pPr>
      <w:r w:rsidRPr="00940660">
        <w:rPr>
          <w:rFonts w:ascii="Arial" w:eastAsia="Times New Roman" w:hAnsi="Arial" w:cs="Arial"/>
          <w:lang w:eastAsia="en-GB"/>
        </w:rPr>
        <w:t>Management may use more than one set of segment information. For example, they might analyse information by classes of business (different products or services) and by geographical areas. If this is the case then management must identify a single</w:t>
      </w:r>
      <w:r w:rsidRPr="00940660">
        <w:rPr>
          <w:rFonts w:ascii="Arial" w:eastAsia="Times New Roman" w:hAnsi="Arial" w:cs="Arial"/>
          <w:b/>
          <w:bCs/>
          <w:lang w:eastAsia="en-GB"/>
        </w:rPr>
        <w:t xml:space="preserve"> </w:t>
      </w:r>
      <w:r w:rsidRPr="00940660">
        <w:rPr>
          <w:rFonts w:ascii="Arial" w:eastAsia="Times New Roman" w:hAnsi="Arial" w:cs="Arial"/>
          <w:lang w:eastAsia="en-GB"/>
        </w:rPr>
        <w:t>set of components on which to base the segmental disclosures. The basis of reporting information should be the one that best enables users to understand the business and the environment in which it operates.’ In this regard</w:t>
      </w:r>
      <w:r w:rsidR="00940660" w:rsidRPr="00940660">
        <w:rPr>
          <w:rFonts w:ascii="Arial" w:eastAsia="Times New Roman" w:hAnsi="Arial" w:cs="Arial"/>
          <w:lang w:eastAsia="en-GB"/>
        </w:rPr>
        <w:t xml:space="preserve"> answer the following questions:</w:t>
      </w:r>
    </w:p>
    <w:p w14:paraId="66DFA582" w14:textId="3FEC6D43" w:rsidR="00940660" w:rsidRDefault="003D6F9A" w:rsidP="00940660">
      <w:pPr>
        <w:pStyle w:val="ListParagraph"/>
        <w:numPr>
          <w:ilvl w:val="1"/>
          <w:numId w:val="1"/>
        </w:numPr>
        <w:shd w:val="clear" w:color="auto" w:fill="FFFFFF"/>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Give the disclosure requirements of IFRS 8.</w:t>
      </w:r>
    </w:p>
    <w:p w14:paraId="2C92B24A" w14:textId="69EC096B" w:rsidR="00940660" w:rsidRDefault="00940660" w:rsidP="00940660">
      <w:pPr>
        <w:pStyle w:val="ListParagraph"/>
        <w:numPr>
          <w:ilvl w:val="1"/>
          <w:numId w:val="1"/>
        </w:numPr>
        <w:shd w:val="clear" w:color="auto" w:fill="FFFFFF"/>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Analyse the possibility of aggregation in segment reporting as per IFRS 8</w:t>
      </w:r>
    </w:p>
    <w:p w14:paraId="3166F954" w14:textId="350B540F" w:rsidR="00940660" w:rsidRPr="00940660" w:rsidRDefault="00480A93" w:rsidP="00940660">
      <w:pPr>
        <w:pStyle w:val="ListParagraph"/>
        <w:numPr>
          <w:ilvl w:val="1"/>
          <w:numId w:val="1"/>
        </w:numPr>
        <w:shd w:val="clear" w:color="auto" w:fill="FFFFFF"/>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Describe the criteria of quantitative thresholds  in segment reporting. (5+5+5)</w:t>
      </w:r>
    </w:p>
    <w:p w14:paraId="3B221F16" w14:textId="602E1163" w:rsidR="00167655" w:rsidRPr="00167655" w:rsidRDefault="00167655" w:rsidP="00940660">
      <w:pPr>
        <w:pStyle w:val="ListParagraph"/>
        <w:jc w:val="both"/>
        <w:rPr>
          <w:rFonts w:ascii="Arial" w:hAnsi="Arial" w:cs="Arial"/>
          <w:bCs/>
        </w:rPr>
      </w:pPr>
    </w:p>
    <w:p w14:paraId="4C1C2B59" w14:textId="77777777" w:rsidR="00D112C6" w:rsidRPr="007602CA" w:rsidRDefault="00D112C6" w:rsidP="00D112C6">
      <w:pPr>
        <w:pStyle w:val="ListParagraph"/>
        <w:jc w:val="center"/>
        <w:rPr>
          <w:rFonts w:ascii="Arial" w:hAnsi="Arial" w:cs="Arial"/>
          <w:b/>
        </w:rPr>
      </w:pPr>
      <w:r w:rsidRPr="007602CA">
        <w:rPr>
          <w:rFonts w:ascii="Arial" w:hAnsi="Arial" w:cs="Arial"/>
          <w:b/>
        </w:rPr>
        <w:t>SECTION D</w:t>
      </w:r>
    </w:p>
    <w:p w14:paraId="6FB7DFE1" w14:textId="77777777" w:rsidR="00D112C6" w:rsidRPr="00126A0B" w:rsidRDefault="00D112C6" w:rsidP="00D112C6">
      <w:pPr>
        <w:jc w:val="center"/>
        <w:rPr>
          <w:rFonts w:ascii="Arial" w:hAnsi="Arial" w:cs="Arial"/>
          <w:b/>
        </w:rPr>
      </w:pPr>
      <w:r w:rsidRPr="00126A0B">
        <w:rPr>
          <w:rFonts w:ascii="Arial" w:hAnsi="Arial" w:cs="Arial"/>
          <w:b/>
        </w:rPr>
        <w:t>Answer the following compulsory question.</w:t>
      </w:r>
      <w:r w:rsidRPr="00126A0B">
        <w:rPr>
          <w:rFonts w:ascii="Arial" w:hAnsi="Arial" w:cs="Arial"/>
          <w:b/>
        </w:rPr>
        <w:tab/>
      </w:r>
      <w:r w:rsidRPr="00126A0B">
        <w:rPr>
          <w:rFonts w:ascii="Arial" w:hAnsi="Arial" w:cs="Arial"/>
          <w:b/>
        </w:rPr>
        <w:tab/>
      </w:r>
      <w:r w:rsidRPr="00126A0B">
        <w:rPr>
          <w:rFonts w:ascii="Arial" w:hAnsi="Arial" w:cs="Arial"/>
          <w:b/>
        </w:rPr>
        <w:tab/>
      </w:r>
      <w:r w:rsidRPr="00126A0B">
        <w:rPr>
          <w:rFonts w:ascii="Arial" w:hAnsi="Arial" w:cs="Arial"/>
          <w:b/>
        </w:rPr>
        <w:tab/>
        <w:t xml:space="preserve"> </w:t>
      </w:r>
      <w:r w:rsidRPr="00126A0B">
        <w:rPr>
          <w:rFonts w:ascii="Arial" w:hAnsi="Arial" w:cs="Arial"/>
          <w:b/>
        </w:rPr>
        <w:tab/>
        <w:t>(1x15=15)</w:t>
      </w:r>
    </w:p>
    <w:p w14:paraId="12775E50" w14:textId="3ED49667" w:rsidR="0008769F" w:rsidRPr="0008769F" w:rsidRDefault="0008769F" w:rsidP="0008769F">
      <w:pPr>
        <w:pStyle w:val="ListParagraph"/>
        <w:numPr>
          <w:ilvl w:val="0"/>
          <w:numId w:val="1"/>
        </w:numPr>
        <w:jc w:val="both"/>
        <w:rPr>
          <w:rFonts w:ascii="Arial" w:hAnsi="Arial" w:cs="Arial"/>
        </w:rPr>
      </w:pPr>
      <w:r>
        <w:rPr>
          <w:rFonts w:ascii="Arial" w:hAnsi="Arial" w:cs="Arial"/>
        </w:rPr>
        <w:t>T</w:t>
      </w:r>
      <w:r w:rsidRPr="0008769F">
        <w:rPr>
          <w:rFonts w:ascii="Arial" w:hAnsi="Arial" w:cs="Arial"/>
        </w:rPr>
        <w:t>he statements of profit or loss and extracts from the statements of changes in equity for the year ended 31 December 20X9 are as follows:</w:t>
      </w:r>
    </w:p>
    <w:p w14:paraId="29523837" w14:textId="17E0B5D5" w:rsidR="00DC3DDE" w:rsidRPr="00B73882" w:rsidRDefault="0008769F" w:rsidP="002270F3">
      <w:pPr>
        <w:pStyle w:val="ListParagraph"/>
        <w:jc w:val="center"/>
        <w:rPr>
          <w:rFonts w:ascii="Arial" w:hAnsi="Arial" w:cs="Arial"/>
          <w:b/>
          <w:bCs/>
        </w:rPr>
      </w:pPr>
      <w:r w:rsidRPr="00B73882">
        <w:rPr>
          <w:rFonts w:ascii="Arial" w:hAnsi="Arial" w:cs="Arial"/>
          <w:b/>
          <w:bCs/>
        </w:rPr>
        <w:t>Statements of profit or loss for the year ended 31 December 20X9</w:t>
      </w:r>
      <w:r w:rsidR="00126E7B" w:rsidRPr="00B73882">
        <w:rPr>
          <w:rFonts w:ascii="Arial" w:hAnsi="Arial" w:cs="Arial"/>
          <w:b/>
          <w:bCs/>
        </w:rPr>
        <w:tab/>
      </w:r>
      <w:r w:rsidR="00DC3DDE" w:rsidRPr="00B73882">
        <w:rPr>
          <w:rFonts w:ascii="Arial" w:hAnsi="Arial" w:cs="Arial"/>
          <w:b/>
          <w:bCs/>
        </w:rPr>
        <w:tab/>
      </w:r>
      <w:r w:rsidR="00DC3DDE" w:rsidRPr="00B73882">
        <w:rPr>
          <w:rFonts w:ascii="Arial" w:hAnsi="Arial" w:cs="Arial"/>
          <w:b/>
          <w:bCs/>
        </w:rPr>
        <w:tab/>
      </w:r>
      <w:r w:rsidR="00DC3DDE" w:rsidRPr="00B73882">
        <w:rPr>
          <w:rFonts w:ascii="Arial" w:hAnsi="Arial" w:cs="Arial"/>
          <w:b/>
          <w:bCs/>
        </w:rPr>
        <w:tab/>
      </w:r>
      <w:r w:rsidR="00DC3DDE" w:rsidRPr="00B73882">
        <w:rPr>
          <w:rFonts w:ascii="Arial" w:hAnsi="Arial" w:cs="Arial"/>
          <w:b/>
          <w:bCs/>
        </w:rPr>
        <w:tab/>
      </w:r>
    </w:p>
    <w:tbl>
      <w:tblPr>
        <w:tblStyle w:val="TableGrid"/>
        <w:tblW w:w="0" w:type="auto"/>
        <w:jc w:val="center"/>
        <w:tblLook w:val="04A0" w:firstRow="1" w:lastRow="0" w:firstColumn="1" w:lastColumn="0" w:noHBand="0" w:noVBand="1"/>
      </w:tblPr>
      <w:tblGrid>
        <w:gridCol w:w="3958"/>
        <w:gridCol w:w="1417"/>
        <w:gridCol w:w="1508"/>
      </w:tblGrid>
      <w:tr w:rsidR="00DC3DDE" w14:paraId="73727336" w14:textId="77777777" w:rsidTr="00DC3DDE">
        <w:trPr>
          <w:jc w:val="center"/>
        </w:trPr>
        <w:tc>
          <w:tcPr>
            <w:tcW w:w="3958" w:type="dxa"/>
          </w:tcPr>
          <w:p w14:paraId="71A30052" w14:textId="77777777" w:rsidR="00DC3DDE" w:rsidRDefault="00DC3DDE" w:rsidP="00DC3DDE">
            <w:pPr>
              <w:pStyle w:val="ListParagraph"/>
              <w:ind w:left="0"/>
              <w:jc w:val="both"/>
              <w:rPr>
                <w:rFonts w:ascii="Arial" w:hAnsi="Arial" w:cs="Arial"/>
              </w:rPr>
            </w:pPr>
          </w:p>
        </w:tc>
        <w:tc>
          <w:tcPr>
            <w:tcW w:w="1417" w:type="dxa"/>
          </w:tcPr>
          <w:p w14:paraId="15504307" w14:textId="562576DC" w:rsidR="00DC3DDE" w:rsidRDefault="00DC3DDE" w:rsidP="00DC3DDE">
            <w:pPr>
              <w:pStyle w:val="ListParagraph"/>
              <w:ind w:left="0"/>
              <w:jc w:val="both"/>
              <w:rPr>
                <w:rFonts w:ascii="Arial" w:hAnsi="Arial" w:cs="Arial"/>
              </w:rPr>
            </w:pPr>
            <w:r>
              <w:rPr>
                <w:rFonts w:ascii="Arial" w:hAnsi="Arial" w:cs="Arial"/>
              </w:rPr>
              <w:t>UAE group</w:t>
            </w:r>
          </w:p>
        </w:tc>
        <w:tc>
          <w:tcPr>
            <w:tcW w:w="1508" w:type="dxa"/>
          </w:tcPr>
          <w:p w14:paraId="4328131F" w14:textId="058EA7CD" w:rsidR="00DC3DDE" w:rsidRDefault="00DC3DDE" w:rsidP="00DC3DDE">
            <w:pPr>
              <w:pStyle w:val="ListParagraph"/>
              <w:ind w:left="0"/>
              <w:jc w:val="both"/>
              <w:rPr>
                <w:rFonts w:ascii="Arial" w:hAnsi="Arial" w:cs="Arial"/>
              </w:rPr>
            </w:pPr>
            <w:r>
              <w:rPr>
                <w:rFonts w:ascii="Arial" w:hAnsi="Arial" w:cs="Arial"/>
              </w:rPr>
              <w:t>Dubai</w:t>
            </w:r>
          </w:p>
        </w:tc>
      </w:tr>
      <w:tr w:rsidR="00DC3DDE" w14:paraId="1E47C365" w14:textId="77777777" w:rsidTr="00DC3DDE">
        <w:trPr>
          <w:jc w:val="center"/>
        </w:trPr>
        <w:tc>
          <w:tcPr>
            <w:tcW w:w="3958" w:type="dxa"/>
          </w:tcPr>
          <w:p w14:paraId="08BACE7D" w14:textId="48F2ABAD" w:rsidR="00DC3DDE" w:rsidRDefault="00DC3DDE" w:rsidP="00DC3DDE">
            <w:pPr>
              <w:pStyle w:val="ListParagraph"/>
              <w:ind w:left="0"/>
              <w:jc w:val="both"/>
              <w:rPr>
                <w:rFonts w:ascii="Arial" w:hAnsi="Arial" w:cs="Arial"/>
              </w:rPr>
            </w:pPr>
            <w:r w:rsidRPr="00DC3DDE">
              <w:rPr>
                <w:rFonts w:ascii="Arial" w:hAnsi="Arial" w:cs="Arial"/>
              </w:rPr>
              <w:t>Revenue</w:t>
            </w:r>
          </w:p>
        </w:tc>
        <w:tc>
          <w:tcPr>
            <w:tcW w:w="1417" w:type="dxa"/>
          </w:tcPr>
          <w:p w14:paraId="01904C3C" w14:textId="16C0A12A" w:rsidR="00DC3DDE" w:rsidRDefault="00BD0E37" w:rsidP="00DC3DDE">
            <w:pPr>
              <w:pStyle w:val="ListParagraph"/>
              <w:ind w:left="0"/>
              <w:jc w:val="both"/>
              <w:rPr>
                <w:rFonts w:ascii="Arial" w:hAnsi="Arial" w:cs="Arial"/>
              </w:rPr>
            </w:pPr>
            <w:r>
              <w:rPr>
                <w:rFonts w:ascii="Arial" w:hAnsi="Arial" w:cs="Arial"/>
              </w:rPr>
              <w:t>1,106,000</w:t>
            </w:r>
          </w:p>
        </w:tc>
        <w:tc>
          <w:tcPr>
            <w:tcW w:w="1508" w:type="dxa"/>
          </w:tcPr>
          <w:p w14:paraId="17C93D77" w14:textId="3C6A85F2" w:rsidR="00DC3DDE" w:rsidRDefault="00BD0E37" w:rsidP="00DC3DDE">
            <w:pPr>
              <w:pStyle w:val="ListParagraph"/>
              <w:ind w:left="0"/>
              <w:jc w:val="both"/>
              <w:rPr>
                <w:rFonts w:ascii="Arial" w:hAnsi="Arial" w:cs="Arial"/>
              </w:rPr>
            </w:pPr>
            <w:r>
              <w:rPr>
                <w:rFonts w:ascii="Arial" w:hAnsi="Arial" w:cs="Arial"/>
              </w:rPr>
              <w:t>900,000</w:t>
            </w:r>
          </w:p>
        </w:tc>
      </w:tr>
      <w:tr w:rsidR="00BD0E37" w14:paraId="1106489D" w14:textId="77777777" w:rsidTr="00DC3DDE">
        <w:trPr>
          <w:jc w:val="center"/>
        </w:trPr>
        <w:tc>
          <w:tcPr>
            <w:tcW w:w="3958" w:type="dxa"/>
          </w:tcPr>
          <w:p w14:paraId="421FAB68" w14:textId="700574C7" w:rsidR="00BD0E37" w:rsidRDefault="00BD0E37" w:rsidP="00BD0E37">
            <w:pPr>
              <w:pStyle w:val="ListParagraph"/>
              <w:ind w:left="0"/>
              <w:jc w:val="both"/>
              <w:rPr>
                <w:rFonts w:ascii="Arial" w:hAnsi="Arial" w:cs="Arial"/>
              </w:rPr>
            </w:pPr>
            <w:r w:rsidRPr="00DC3DDE">
              <w:rPr>
                <w:rFonts w:ascii="Arial" w:hAnsi="Arial" w:cs="Arial"/>
              </w:rPr>
              <w:t>Operating costs</w:t>
            </w:r>
          </w:p>
        </w:tc>
        <w:tc>
          <w:tcPr>
            <w:tcW w:w="1417" w:type="dxa"/>
          </w:tcPr>
          <w:p w14:paraId="53FF8F55" w14:textId="44486E2B" w:rsidR="00BD0E37" w:rsidRDefault="003263F8" w:rsidP="00BD0E37">
            <w:pPr>
              <w:pStyle w:val="ListParagraph"/>
              <w:ind w:left="0"/>
              <w:jc w:val="both"/>
              <w:rPr>
                <w:rFonts w:ascii="Arial" w:hAnsi="Arial" w:cs="Arial"/>
              </w:rPr>
            </w:pPr>
            <w:r>
              <w:rPr>
                <w:rFonts w:ascii="Arial" w:hAnsi="Arial" w:cs="Arial"/>
              </w:rPr>
              <w:t>(</w:t>
            </w:r>
            <w:r w:rsidR="00BD0E37">
              <w:rPr>
                <w:rFonts w:ascii="Arial" w:hAnsi="Arial" w:cs="Arial"/>
              </w:rPr>
              <w:t>900,000</w:t>
            </w:r>
            <w:r>
              <w:rPr>
                <w:rFonts w:ascii="Arial" w:hAnsi="Arial" w:cs="Arial"/>
              </w:rPr>
              <w:t>)</w:t>
            </w:r>
          </w:p>
        </w:tc>
        <w:tc>
          <w:tcPr>
            <w:tcW w:w="1508" w:type="dxa"/>
          </w:tcPr>
          <w:p w14:paraId="0E2A8A3F" w14:textId="78344811" w:rsidR="00BD0E37" w:rsidRDefault="003263F8" w:rsidP="00BD0E37">
            <w:pPr>
              <w:pStyle w:val="ListParagraph"/>
              <w:ind w:left="0"/>
              <w:jc w:val="both"/>
              <w:rPr>
                <w:rFonts w:ascii="Arial" w:hAnsi="Arial" w:cs="Arial"/>
              </w:rPr>
            </w:pPr>
            <w:r>
              <w:rPr>
                <w:rFonts w:ascii="Arial" w:hAnsi="Arial" w:cs="Arial"/>
              </w:rPr>
              <w:t>(</w:t>
            </w:r>
            <w:r w:rsidR="00BD0E37">
              <w:rPr>
                <w:rFonts w:ascii="Arial" w:hAnsi="Arial" w:cs="Arial"/>
              </w:rPr>
              <w:t>800,000</w:t>
            </w:r>
            <w:r>
              <w:rPr>
                <w:rFonts w:ascii="Arial" w:hAnsi="Arial" w:cs="Arial"/>
              </w:rPr>
              <w:t>)</w:t>
            </w:r>
          </w:p>
        </w:tc>
      </w:tr>
      <w:tr w:rsidR="00BD0E37" w14:paraId="05BC68B3" w14:textId="77777777" w:rsidTr="00DC3DDE">
        <w:trPr>
          <w:jc w:val="center"/>
        </w:trPr>
        <w:tc>
          <w:tcPr>
            <w:tcW w:w="3958" w:type="dxa"/>
          </w:tcPr>
          <w:p w14:paraId="391C6B94" w14:textId="4D292E4F" w:rsidR="00BD0E37" w:rsidRPr="00B73882" w:rsidRDefault="00BD0E37" w:rsidP="00BD0E37">
            <w:pPr>
              <w:pStyle w:val="ListParagraph"/>
              <w:ind w:left="0"/>
              <w:jc w:val="both"/>
              <w:rPr>
                <w:rFonts w:ascii="Arial" w:hAnsi="Arial" w:cs="Arial"/>
                <w:b/>
                <w:bCs/>
              </w:rPr>
            </w:pPr>
            <w:r w:rsidRPr="00B73882">
              <w:rPr>
                <w:rFonts w:ascii="Arial" w:hAnsi="Arial" w:cs="Arial"/>
                <w:b/>
                <w:bCs/>
              </w:rPr>
              <w:t>Operating profits</w:t>
            </w:r>
          </w:p>
        </w:tc>
        <w:tc>
          <w:tcPr>
            <w:tcW w:w="1417" w:type="dxa"/>
          </w:tcPr>
          <w:p w14:paraId="1257DD9E" w14:textId="7FA71D17" w:rsidR="00BD0E37" w:rsidRDefault="00BD0E37" w:rsidP="00BD0E37">
            <w:pPr>
              <w:pStyle w:val="ListParagraph"/>
              <w:ind w:left="0"/>
              <w:jc w:val="both"/>
              <w:rPr>
                <w:rFonts w:ascii="Arial" w:hAnsi="Arial" w:cs="Arial"/>
              </w:rPr>
            </w:pPr>
            <w:r>
              <w:rPr>
                <w:rFonts w:ascii="Arial" w:hAnsi="Arial" w:cs="Arial"/>
              </w:rPr>
              <w:t>206,000</w:t>
            </w:r>
          </w:p>
        </w:tc>
        <w:tc>
          <w:tcPr>
            <w:tcW w:w="1508" w:type="dxa"/>
          </w:tcPr>
          <w:p w14:paraId="4FDDA980" w14:textId="2A961EA7" w:rsidR="00BD0E37" w:rsidRDefault="00BD0E37" w:rsidP="00BD0E37">
            <w:pPr>
              <w:pStyle w:val="ListParagraph"/>
              <w:ind w:left="0"/>
              <w:jc w:val="both"/>
              <w:rPr>
                <w:rFonts w:ascii="Arial" w:hAnsi="Arial" w:cs="Arial"/>
              </w:rPr>
            </w:pPr>
            <w:r>
              <w:rPr>
                <w:rFonts w:ascii="Arial" w:hAnsi="Arial" w:cs="Arial"/>
              </w:rPr>
              <w:t>100,000</w:t>
            </w:r>
          </w:p>
        </w:tc>
      </w:tr>
      <w:tr w:rsidR="00BD0E37" w14:paraId="02936ADA" w14:textId="77777777" w:rsidTr="00DC3DDE">
        <w:trPr>
          <w:jc w:val="center"/>
        </w:trPr>
        <w:tc>
          <w:tcPr>
            <w:tcW w:w="3958" w:type="dxa"/>
          </w:tcPr>
          <w:p w14:paraId="28093C4C" w14:textId="16083155" w:rsidR="00BD0E37" w:rsidRDefault="00BD0E37" w:rsidP="00BD0E37">
            <w:pPr>
              <w:pStyle w:val="ListParagraph"/>
              <w:ind w:left="0"/>
              <w:jc w:val="both"/>
              <w:rPr>
                <w:rFonts w:ascii="Arial" w:hAnsi="Arial" w:cs="Arial"/>
              </w:rPr>
            </w:pPr>
            <w:r w:rsidRPr="00DC3DDE">
              <w:rPr>
                <w:rFonts w:ascii="Arial" w:hAnsi="Arial" w:cs="Arial"/>
              </w:rPr>
              <w:t>Investment income</w:t>
            </w:r>
          </w:p>
        </w:tc>
        <w:tc>
          <w:tcPr>
            <w:tcW w:w="1417" w:type="dxa"/>
          </w:tcPr>
          <w:p w14:paraId="055AFBF7" w14:textId="7130DF53" w:rsidR="00BD0E37" w:rsidRDefault="00CE3BF8" w:rsidP="00BD0E37">
            <w:pPr>
              <w:pStyle w:val="ListParagraph"/>
              <w:ind w:left="0"/>
              <w:jc w:val="both"/>
              <w:rPr>
                <w:rFonts w:ascii="Arial" w:hAnsi="Arial" w:cs="Arial"/>
              </w:rPr>
            </w:pPr>
            <w:r>
              <w:rPr>
                <w:rFonts w:ascii="Arial" w:hAnsi="Arial" w:cs="Arial"/>
              </w:rPr>
              <w:t>16,000</w:t>
            </w:r>
          </w:p>
        </w:tc>
        <w:tc>
          <w:tcPr>
            <w:tcW w:w="1508" w:type="dxa"/>
          </w:tcPr>
          <w:p w14:paraId="0E80E9BB" w14:textId="52233C35" w:rsidR="00BD0E37" w:rsidRDefault="00CE3BF8" w:rsidP="00BD0E37">
            <w:pPr>
              <w:pStyle w:val="ListParagraph"/>
              <w:ind w:left="0"/>
              <w:jc w:val="both"/>
              <w:rPr>
                <w:rFonts w:ascii="Arial" w:hAnsi="Arial" w:cs="Arial"/>
              </w:rPr>
            </w:pPr>
            <w:r>
              <w:rPr>
                <w:rFonts w:ascii="Arial" w:hAnsi="Arial" w:cs="Arial"/>
              </w:rPr>
              <w:t>---</w:t>
            </w:r>
          </w:p>
        </w:tc>
      </w:tr>
      <w:tr w:rsidR="00CE3BF8" w14:paraId="2EFEC0F9" w14:textId="77777777" w:rsidTr="00DC3DDE">
        <w:trPr>
          <w:jc w:val="center"/>
        </w:trPr>
        <w:tc>
          <w:tcPr>
            <w:tcW w:w="3958" w:type="dxa"/>
          </w:tcPr>
          <w:p w14:paraId="6C76DE59" w14:textId="0345D719" w:rsidR="00CE3BF8" w:rsidRPr="00B73882" w:rsidRDefault="00CE3BF8" w:rsidP="00CE3BF8">
            <w:pPr>
              <w:pStyle w:val="ListParagraph"/>
              <w:ind w:left="0"/>
              <w:jc w:val="both"/>
              <w:rPr>
                <w:rFonts w:ascii="Arial" w:hAnsi="Arial" w:cs="Arial"/>
                <w:b/>
                <w:bCs/>
              </w:rPr>
            </w:pPr>
            <w:r w:rsidRPr="00B73882">
              <w:rPr>
                <w:rFonts w:ascii="Arial" w:hAnsi="Arial" w:cs="Arial"/>
                <w:b/>
                <w:bCs/>
              </w:rPr>
              <w:t>Profit before tax</w:t>
            </w:r>
          </w:p>
        </w:tc>
        <w:tc>
          <w:tcPr>
            <w:tcW w:w="1417" w:type="dxa"/>
          </w:tcPr>
          <w:p w14:paraId="273CDC2B" w14:textId="5E8BBE91" w:rsidR="00CE3BF8" w:rsidRDefault="00CE3BF8" w:rsidP="00CE3BF8">
            <w:pPr>
              <w:pStyle w:val="ListParagraph"/>
              <w:ind w:left="0"/>
              <w:jc w:val="both"/>
              <w:rPr>
                <w:rFonts w:ascii="Arial" w:hAnsi="Arial" w:cs="Arial"/>
              </w:rPr>
            </w:pPr>
            <w:r>
              <w:rPr>
                <w:rFonts w:ascii="Arial" w:hAnsi="Arial" w:cs="Arial"/>
              </w:rPr>
              <w:t>222,000</w:t>
            </w:r>
          </w:p>
        </w:tc>
        <w:tc>
          <w:tcPr>
            <w:tcW w:w="1508" w:type="dxa"/>
          </w:tcPr>
          <w:p w14:paraId="64D73450" w14:textId="018C9B36" w:rsidR="00CE3BF8" w:rsidRDefault="00CE3BF8" w:rsidP="00CE3BF8">
            <w:pPr>
              <w:pStyle w:val="ListParagraph"/>
              <w:ind w:left="0"/>
              <w:jc w:val="both"/>
              <w:rPr>
                <w:rFonts w:ascii="Arial" w:hAnsi="Arial" w:cs="Arial"/>
              </w:rPr>
            </w:pPr>
            <w:r>
              <w:rPr>
                <w:rFonts w:ascii="Arial" w:hAnsi="Arial" w:cs="Arial"/>
              </w:rPr>
              <w:t>100,000</w:t>
            </w:r>
          </w:p>
        </w:tc>
      </w:tr>
      <w:tr w:rsidR="00CE3BF8" w14:paraId="0CC7BAEC" w14:textId="77777777" w:rsidTr="00DC3DDE">
        <w:trPr>
          <w:jc w:val="center"/>
        </w:trPr>
        <w:tc>
          <w:tcPr>
            <w:tcW w:w="3958" w:type="dxa"/>
          </w:tcPr>
          <w:p w14:paraId="7E3DD71C" w14:textId="177B192B" w:rsidR="00CE3BF8" w:rsidRDefault="00CE3BF8" w:rsidP="00CE3BF8">
            <w:pPr>
              <w:pStyle w:val="ListParagraph"/>
              <w:ind w:left="0"/>
              <w:jc w:val="both"/>
              <w:rPr>
                <w:rFonts w:ascii="Arial" w:hAnsi="Arial" w:cs="Arial"/>
              </w:rPr>
            </w:pPr>
            <w:r>
              <w:rPr>
                <w:rFonts w:ascii="Arial" w:hAnsi="Arial" w:cs="Arial"/>
              </w:rPr>
              <w:t>Tax</w:t>
            </w:r>
          </w:p>
        </w:tc>
        <w:tc>
          <w:tcPr>
            <w:tcW w:w="1417" w:type="dxa"/>
          </w:tcPr>
          <w:p w14:paraId="25725864" w14:textId="64E003C1" w:rsidR="00CE3BF8" w:rsidRDefault="003263F8" w:rsidP="00CE3BF8">
            <w:pPr>
              <w:pStyle w:val="ListParagraph"/>
              <w:ind w:left="0"/>
              <w:jc w:val="both"/>
              <w:rPr>
                <w:rFonts w:ascii="Arial" w:hAnsi="Arial" w:cs="Arial"/>
              </w:rPr>
            </w:pPr>
            <w:r>
              <w:rPr>
                <w:rFonts w:ascii="Arial" w:hAnsi="Arial" w:cs="Arial"/>
              </w:rPr>
              <w:t>(</w:t>
            </w:r>
            <w:r w:rsidR="00CE3BF8">
              <w:rPr>
                <w:rFonts w:ascii="Arial" w:hAnsi="Arial" w:cs="Arial"/>
              </w:rPr>
              <w:t>80,000</w:t>
            </w:r>
            <w:r>
              <w:rPr>
                <w:rFonts w:ascii="Arial" w:hAnsi="Arial" w:cs="Arial"/>
              </w:rPr>
              <w:t>)</w:t>
            </w:r>
          </w:p>
        </w:tc>
        <w:tc>
          <w:tcPr>
            <w:tcW w:w="1508" w:type="dxa"/>
          </w:tcPr>
          <w:p w14:paraId="2EB5BAB0" w14:textId="71A3B4A3" w:rsidR="00CE3BF8" w:rsidRDefault="003263F8" w:rsidP="00CE3BF8">
            <w:pPr>
              <w:pStyle w:val="ListParagraph"/>
              <w:ind w:left="0"/>
              <w:jc w:val="both"/>
              <w:rPr>
                <w:rFonts w:ascii="Arial" w:hAnsi="Arial" w:cs="Arial"/>
              </w:rPr>
            </w:pPr>
            <w:r>
              <w:rPr>
                <w:rFonts w:ascii="Arial" w:hAnsi="Arial" w:cs="Arial"/>
              </w:rPr>
              <w:t>(</w:t>
            </w:r>
            <w:r w:rsidR="00CE3BF8">
              <w:rPr>
                <w:rFonts w:ascii="Arial" w:hAnsi="Arial" w:cs="Arial"/>
              </w:rPr>
              <w:t>28,000</w:t>
            </w:r>
            <w:r>
              <w:rPr>
                <w:rFonts w:ascii="Arial" w:hAnsi="Arial" w:cs="Arial"/>
              </w:rPr>
              <w:t>)</w:t>
            </w:r>
          </w:p>
        </w:tc>
      </w:tr>
      <w:tr w:rsidR="00CE3BF8" w14:paraId="23717324" w14:textId="77777777" w:rsidTr="00DC3DDE">
        <w:trPr>
          <w:jc w:val="center"/>
        </w:trPr>
        <w:tc>
          <w:tcPr>
            <w:tcW w:w="3958" w:type="dxa"/>
          </w:tcPr>
          <w:p w14:paraId="655AA010" w14:textId="5ECCE067" w:rsidR="00CE3BF8" w:rsidRPr="00B73882" w:rsidRDefault="00CE3BF8" w:rsidP="00CE3BF8">
            <w:pPr>
              <w:pStyle w:val="ListParagraph"/>
              <w:ind w:left="0"/>
              <w:jc w:val="both"/>
              <w:rPr>
                <w:rFonts w:ascii="Arial" w:hAnsi="Arial" w:cs="Arial"/>
                <w:b/>
                <w:bCs/>
              </w:rPr>
            </w:pPr>
            <w:r w:rsidRPr="00B73882">
              <w:rPr>
                <w:rFonts w:ascii="Arial" w:hAnsi="Arial" w:cs="Arial"/>
                <w:b/>
                <w:bCs/>
              </w:rPr>
              <w:t>Profit for the period</w:t>
            </w:r>
          </w:p>
        </w:tc>
        <w:tc>
          <w:tcPr>
            <w:tcW w:w="1417" w:type="dxa"/>
          </w:tcPr>
          <w:p w14:paraId="60BB65B8" w14:textId="5395A1AB" w:rsidR="00CE3BF8" w:rsidRDefault="00CE3BF8" w:rsidP="00CE3BF8">
            <w:pPr>
              <w:pStyle w:val="ListParagraph"/>
              <w:ind w:left="0"/>
              <w:jc w:val="both"/>
              <w:rPr>
                <w:rFonts w:ascii="Arial" w:hAnsi="Arial" w:cs="Arial"/>
              </w:rPr>
            </w:pPr>
            <w:r>
              <w:rPr>
                <w:rFonts w:ascii="Arial" w:hAnsi="Arial" w:cs="Arial"/>
              </w:rPr>
              <w:t>142,000</w:t>
            </w:r>
          </w:p>
        </w:tc>
        <w:tc>
          <w:tcPr>
            <w:tcW w:w="1508" w:type="dxa"/>
          </w:tcPr>
          <w:p w14:paraId="103A30DE" w14:textId="469281A7" w:rsidR="00CE3BF8" w:rsidRDefault="00CE3BF8" w:rsidP="00CE3BF8">
            <w:pPr>
              <w:pStyle w:val="ListParagraph"/>
              <w:ind w:left="0"/>
              <w:jc w:val="both"/>
              <w:rPr>
                <w:rFonts w:ascii="Arial" w:hAnsi="Arial" w:cs="Arial"/>
              </w:rPr>
            </w:pPr>
            <w:r>
              <w:rPr>
                <w:rFonts w:ascii="Arial" w:hAnsi="Arial" w:cs="Arial"/>
              </w:rPr>
              <w:t>72,000</w:t>
            </w:r>
          </w:p>
        </w:tc>
      </w:tr>
    </w:tbl>
    <w:p w14:paraId="103F1DC3" w14:textId="60DA1486" w:rsidR="00E62160" w:rsidRDefault="00E62160" w:rsidP="00DC3DDE">
      <w:pPr>
        <w:pStyle w:val="ListParagraph"/>
        <w:jc w:val="both"/>
        <w:rPr>
          <w:rFonts w:ascii="Arial" w:hAnsi="Arial" w:cs="Arial"/>
        </w:rPr>
      </w:pPr>
    </w:p>
    <w:p w14:paraId="0FE8C068" w14:textId="70498000" w:rsidR="00D112C6" w:rsidRPr="00B73882" w:rsidRDefault="00CE3BF8" w:rsidP="002270F3">
      <w:pPr>
        <w:ind w:left="1080"/>
        <w:contextualSpacing/>
        <w:jc w:val="center"/>
        <w:rPr>
          <w:rFonts w:ascii="Arial" w:hAnsi="Arial" w:cs="Arial"/>
          <w:b/>
          <w:bCs/>
        </w:rPr>
      </w:pPr>
      <w:r w:rsidRPr="00B73882">
        <w:rPr>
          <w:rFonts w:ascii="Arial" w:hAnsi="Arial" w:cs="Arial"/>
          <w:b/>
          <w:bCs/>
        </w:rPr>
        <w:t>Extracts from SOCIE for year ended 31 December 20X9</w:t>
      </w:r>
    </w:p>
    <w:tbl>
      <w:tblPr>
        <w:tblStyle w:val="TableGrid"/>
        <w:tblW w:w="0" w:type="auto"/>
        <w:jc w:val="center"/>
        <w:tblLook w:val="04A0" w:firstRow="1" w:lastRow="0" w:firstColumn="1" w:lastColumn="0" w:noHBand="0" w:noVBand="1"/>
      </w:tblPr>
      <w:tblGrid>
        <w:gridCol w:w="3964"/>
        <w:gridCol w:w="1418"/>
        <w:gridCol w:w="1512"/>
      </w:tblGrid>
      <w:tr w:rsidR="00CE3BF8" w:rsidRPr="00CE3BF8" w14:paraId="7588F010" w14:textId="77777777" w:rsidTr="00CE3BF8">
        <w:trPr>
          <w:jc w:val="center"/>
        </w:trPr>
        <w:tc>
          <w:tcPr>
            <w:tcW w:w="3964" w:type="dxa"/>
          </w:tcPr>
          <w:p w14:paraId="0A5D426B" w14:textId="77777777" w:rsidR="00CE3BF8" w:rsidRPr="00CE3BF8" w:rsidRDefault="00CE3BF8" w:rsidP="00CE3BF8">
            <w:pPr>
              <w:jc w:val="both"/>
              <w:rPr>
                <w:rFonts w:ascii="Arial" w:hAnsi="Arial" w:cs="Arial"/>
              </w:rPr>
            </w:pPr>
          </w:p>
        </w:tc>
        <w:tc>
          <w:tcPr>
            <w:tcW w:w="1418" w:type="dxa"/>
          </w:tcPr>
          <w:p w14:paraId="36C9BA3E" w14:textId="6076B047" w:rsidR="00CE3BF8" w:rsidRPr="00CE3BF8" w:rsidRDefault="00CE3BF8" w:rsidP="00CE3BF8">
            <w:pPr>
              <w:jc w:val="both"/>
              <w:rPr>
                <w:rFonts w:ascii="Arial" w:hAnsi="Arial" w:cs="Arial"/>
              </w:rPr>
            </w:pPr>
            <w:r w:rsidRPr="00CE3BF8">
              <w:rPr>
                <w:rFonts w:ascii="Arial" w:hAnsi="Arial" w:cs="Arial"/>
              </w:rPr>
              <w:t>UAE group</w:t>
            </w:r>
          </w:p>
        </w:tc>
        <w:tc>
          <w:tcPr>
            <w:tcW w:w="1512" w:type="dxa"/>
          </w:tcPr>
          <w:p w14:paraId="73FABF47" w14:textId="44557D84" w:rsidR="00CE3BF8" w:rsidRPr="00CE3BF8" w:rsidRDefault="00CE3BF8" w:rsidP="00CE3BF8">
            <w:pPr>
              <w:jc w:val="both"/>
              <w:rPr>
                <w:rFonts w:ascii="Arial" w:hAnsi="Arial" w:cs="Arial"/>
              </w:rPr>
            </w:pPr>
            <w:r w:rsidRPr="00CE3BF8">
              <w:rPr>
                <w:rFonts w:ascii="Arial" w:hAnsi="Arial" w:cs="Arial"/>
              </w:rPr>
              <w:t>Dubai</w:t>
            </w:r>
          </w:p>
        </w:tc>
      </w:tr>
      <w:tr w:rsidR="00CE3BF8" w:rsidRPr="00CE3BF8" w14:paraId="03B4E911" w14:textId="77777777" w:rsidTr="00CE3BF8">
        <w:trPr>
          <w:jc w:val="center"/>
        </w:trPr>
        <w:tc>
          <w:tcPr>
            <w:tcW w:w="3964" w:type="dxa"/>
          </w:tcPr>
          <w:p w14:paraId="216E9DF6" w14:textId="478E5519" w:rsidR="00CE3BF8" w:rsidRPr="00CE3BF8" w:rsidRDefault="00CE3BF8" w:rsidP="00D112C6">
            <w:pPr>
              <w:jc w:val="both"/>
              <w:rPr>
                <w:rFonts w:ascii="Arial" w:hAnsi="Arial" w:cs="Arial"/>
              </w:rPr>
            </w:pPr>
            <w:r w:rsidRPr="00CE3BF8">
              <w:rPr>
                <w:rFonts w:ascii="Arial" w:hAnsi="Arial" w:cs="Arial"/>
              </w:rPr>
              <w:t xml:space="preserve">Retained earnings </w:t>
            </w:r>
            <w:proofErr w:type="spellStart"/>
            <w:r w:rsidRPr="00CE3BF8">
              <w:rPr>
                <w:rFonts w:ascii="Arial" w:hAnsi="Arial" w:cs="Arial"/>
              </w:rPr>
              <w:t>b/f</w:t>
            </w:r>
            <w:proofErr w:type="spellEnd"/>
          </w:p>
        </w:tc>
        <w:tc>
          <w:tcPr>
            <w:tcW w:w="1418" w:type="dxa"/>
          </w:tcPr>
          <w:p w14:paraId="2BAE9B7E" w14:textId="7C3EF1A9" w:rsidR="00CE3BF8" w:rsidRPr="00CE3BF8" w:rsidRDefault="00CE3BF8" w:rsidP="00D112C6">
            <w:pPr>
              <w:jc w:val="both"/>
              <w:rPr>
                <w:rFonts w:ascii="Arial" w:hAnsi="Arial" w:cs="Arial"/>
              </w:rPr>
            </w:pPr>
            <w:r>
              <w:rPr>
                <w:rFonts w:ascii="Arial" w:hAnsi="Arial" w:cs="Arial"/>
              </w:rPr>
              <w:t>200,000</w:t>
            </w:r>
          </w:p>
        </w:tc>
        <w:tc>
          <w:tcPr>
            <w:tcW w:w="1512" w:type="dxa"/>
          </w:tcPr>
          <w:p w14:paraId="6490024B" w14:textId="0A2E9529" w:rsidR="00CE3BF8" w:rsidRPr="00CE3BF8" w:rsidRDefault="00CE3BF8" w:rsidP="00D112C6">
            <w:pPr>
              <w:jc w:val="both"/>
              <w:rPr>
                <w:rFonts w:ascii="Arial" w:hAnsi="Arial" w:cs="Arial"/>
              </w:rPr>
            </w:pPr>
            <w:r>
              <w:rPr>
                <w:rFonts w:ascii="Arial" w:hAnsi="Arial" w:cs="Arial"/>
              </w:rPr>
              <w:t>160,000</w:t>
            </w:r>
          </w:p>
        </w:tc>
      </w:tr>
      <w:tr w:rsidR="00CE3BF8" w:rsidRPr="00CE3BF8" w14:paraId="6DE011BD" w14:textId="77777777" w:rsidTr="00CE3BF8">
        <w:trPr>
          <w:jc w:val="center"/>
        </w:trPr>
        <w:tc>
          <w:tcPr>
            <w:tcW w:w="3964" w:type="dxa"/>
          </w:tcPr>
          <w:p w14:paraId="4E5DE147" w14:textId="5CD965D3" w:rsidR="00CE3BF8" w:rsidRPr="00CE3BF8" w:rsidRDefault="00CE3BF8" w:rsidP="00CE3BF8">
            <w:pPr>
              <w:jc w:val="both"/>
              <w:rPr>
                <w:rFonts w:ascii="Arial" w:hAnsi="Arial" w:cs="Arial"/>
              </w:rPr>
            </w:pPr>
            <w:r w:rsidRPr="00CE3BF8">
              <w:rPr>
                <w:rFonts w:ascii="Arial" w:hAnsi="Arial" w:cs="Arial"/>
              </w:rPr>
              <w:t>Profit for the period</w:t>
            </w:r>
          </w:p>
        </w:tc>
        <w:tc>
          <w:tcPr>
            <w:tcW w:w="1418" w:type="dxa"/>
          </w:tcPr>
          <w:p w14:paraId="0298522A" w14:textId="53BB8867" w:rsidR="00CE3BF8" w:rsidRPr="00CE3BF8" w:rsidRDefault="00CE3BF8" w:rsidP="00CE3BF8">
            <w:pPr>
              <w:jc w:val="both"/>
              <w:rPr>
                <w:rFonts w:ascii="Arial" w:hAnsi="Arial" w:cs="Arial"/>
              </w:rPr>
            </w:pPr>
            <w:r>
              <w:rPr>
                <w:rFonts w:ascii="Arial" w:hAnsi="Arial" w:cs="Arial"/>
              </w:rPr>
              <w:t>142,000</w:t>
            </w:r>
          </w:p>
        </w:tc>
        <w:tc>
          <w:tcPr>
            <w:tcW w:w="1512" w:type="dxa"/>
          </w:tcPr>
          <w:p w14:paraId="2894C1EB" w14:textId="5C6CAE69" w:rsidR="00CE3BF8" w:rsidRPr="00CE3BF8" w:rsidRDefault="00CE3BF8" w:rsidP="00CE3BF8">
            <w:pPr>
              <w:jc w:val="both"/>
              <w:rPr>
                <w:rFonts w:ascii="Arial" w:hAnsi="Arial" w:cs="Arial"/>
              </w:rPr>
            </w:pPr>
            <w:r>
              <w:rPr>
                <w:rFonts w:ascii="Arial" w:hAnsi="Arial" w:cs="Arial"/>
              </w:rPr>
              <w:t>72,000</w:t>
            </w:r>
          </w:p>
        </w:tc>
      </w:tr>
      <w:tr w:rsidR="00CE3BF8" w:rsidRPr="00CE3BF8" w14:paraId="04BCAAB6" w14:textId="77777777" w:rsidTr="00CE3BF8">
        <w:trPr>
          <w:jc w:val="center"/>
        </w:trPr>
        <w:tc>
          <w:tcPr>
            <w:tcW w:w="3964" w:type="dxa"/>
          </w:tcPr>
          <w:p w14:paraId="48156770" w14:textId="6BBB5A9F" w:rsidR="00CE3BF8" w:rsidRPr="00CE3BF8" w:rsidRDefault="00CE3BF8" w:rsidP="00D112C6">
            <w:pPr>
              <w:jc w:val="both"/>
              <w:rPr>
                <w:rFonts w:ascii="Arial" w:hAnsi="Arial" w:cs="Arial"/>
              </w:rPr>
            </w:pPr>
            <w:r w:rsidRPr="00CE3BF8">
              <w:rPr>
                <w:rFonts w:ascii="Arial" w:hAnsi="Arial" w:cs="Arial"/>
              </w:rPr>
              <w:t>Dividend paid</w:t>
            </w:r>
          </w:p>
        </w:tc>
        <w:tc>
          <w:tcPr>
            <w:tcW w:w="1418" w:type="dxa"/>
          </w:tcPr>
          <w:p w14:paraId="782DFD30" w14:textId="0383C27A" w:rsidR="00CE3BF8" w:rsidRPr="00CE3BF8" w:rsidRDefault="003263F8" w:rsidP="00D112C6">
            <w:pPr>
              <w:jc w:val="both"/>
              <w:rPr>
                <w:rFonts w:ascii="Arial" w:hAnsi="Arial" w:cs="Arial"/>
              </w:rPr>
            </w:pPr>
            <w:r>
              <w:rPr>
                <w:rFonts w:ascii="Arial" w:hAnsi="Arial" w:cs="Arial"/>
              </w:rPr>
              <w:t>(</w:t>
            </w:r>
            <w:r w:rsidR="00CE3BF8">
              <w:rPr>
                <w:rFonts w:ascii="Arial" w:hAnsi="Arial" w:cs="Arial"/>
              </w:rPr>
              <w:t>50,000</w:t>
            </w:r>
            <w:r>
              <w:rPr>
                <w:rFonts w:ascii="Arial" w:hAnsi="Arial" w:cs="Arial"/>
              </w:rPr>
              <w:t>)</w:t>
            </w:r>
          </w:p>
        </w:tc>
        <w:tc>
          <w:tcPr>
            <w:tcW w:w="1512" w:type="dxa"/>
          </w:tcPr>
          <w:p w14:paraId="175721E9" w14:textId="1352299C" w:rsidR="00CE3BF8" w:rsidRPr="00CE3BF8" w:rsidRDefault="003263F8" w:rsidP="00D112C6">
            <w:pPr>
              <w:jc w:val="both"/>
              <w:rPr>
                <w:rFonts w:ascii="Arial" w:hAnsi="Arial" w:cs="Arial"/>
              </w:rPr>
            </w:pPr>
            <w:r>
              <w:rPr>
                <w:rFonts w:ascii="Arial" w:hAnsi="Arial" w:cs="Arial"/>
              </w:rPr>
              <w:t>(</w:t>
            </w:r>
            <w:r w:rsidR="00CE3BF8">
              <w:rPr>
                <w:rFonts w:ascii="Arial" w:hAnsi="Arial" w:cs="Arial"/>
              </w:rPr>
              <w:t>20,000</w:t>
            </w:r>
            <w:r>
              <w:rPr>
                <w:rFonts w:ascii="Arial" w:hAnsi="Arial" w:cs="Arial"/>
              </w:rPr>
              <w:t>)</w:t>
            </w:r>
          </w:p>
        </w:tc>
      </w:tr>
      <w:tr w:rsidR="00CE3BF8" w:rsidRPr="00CE3BF8" w14:paraId="1EC768C3" w14:textId="77777777" w:rsidTr="00CE3BF8">
        <w:trPr>
          <w:jc w:val="center"/>
        </w:trPr>
        <w:tc>
          <w:tcPr>
            <w:tcW w:w="3964" w:type="dxa"/>
          </w:tcPr>
          <w:p w14:paraId="54EDAB08" w14:textId="5C826A8E" w:rsidR="00CE3BF8" w:rsidRPr="00CE3BF8" w:rsidRDefault="00CE3BF8" w:rsidP="00D112C6">
            <w:pPr>
              <w:jc w:val="both"/>
              <w:rPr>
                <w:rFonts w:ascii="Arial" w:hAnsi="Arial" w:cs="Arial"/>
              </w:rPr>
            </w:pPr>
            <w:r w:rsidRPr="00CE3BF8">
              <w:rPr>
                <w:rFonts w:ascii="Arial" w:hAnsi="Arial" w:cs="Arial"/>
              </w:rPr>
              <w:t>Retained earnings c/f</w:t>
            </w:r>
          </w:p>
        </w:tc>
        <w:tc>
          <w:tcPr>
            <w:tcW w:w="1418" w:type="dxa"/>
          </w:tcPr>
          <w:p w14:paraId="3CC74479" w14:textId="44CA0DD0" w:rsidR="00CE3BF8" w:rsidRPr="00CE3BF8" w:rsidRDefault="003263F8" w:rsidP="00D112C6">
            <w:pPr>
              <w:jc w:val="both"/>
              <w:rPr>
                <w:rFonts w:ascii="Arial" w:hAnsi="Arial" w:cs="Arial"/>
              </w:rPr>
            </w:pPr>
            <w:r>
              <w:rPr>
                <w:rFonts w:ascii="Arial" w:hAnsi="Arial" w:cs="Arial"/>
              </w:rPr>
              <w:t>292,000</w:t>
            </w:r>
          </w:p>
        </w:tc>
        <w:tc>
          <w:tcPr>
            <w:tcW w:w="1512" w:type="dxa"/>
          </w:tcPr>
          <w:p w14:paraId="439AA562" w14:textId="4BE901B5" w:rsidR="00CE3BF8" w:rsidRPr="00CE3BF8" w:rsidRDefault="003263F8" w:rsidP="00D112C6">
            <w:pPr>
              <w:jc w:val="both"/>
              <w:rPr>
                <w:rFonts w:ascii="Arial" w:hAnsi="Arial" w:cs="Arial"/>
              </w:rPr>
            </w:pPr>
            <w:r>
              <w:rPr>
                <w:rFonts w:ascii="Arial" w:hAnsi="Arial" w:cs="Arial"/>
              </w:rPr>
              <w:t>212,000</w:t>
            </w:r>
          </w:p>
        </w:tc>
      </w:tr>
    </w:tbl>
    <w:p w14:paraId="0D8D08A7" w14:textId="2A617FD5" w:rsidR="00CE3BF8" w:rsidRDefault="0028145F" w:rsidP="0028145F">
      <w:pPr>
        <w:spacing w:line="240" w:lineRule="auto"/>
        <w:ind w:firstLine="720"/>
        <w:jc w:val="both"/>
        <w:rPr>
          <w:rFonts w:ascii="Arial" w:hAnsi="Arial" w:cs="Arial"/>
        </w:rPr>
      </w:pPr>
      <w:r w:rsidRPr="0028145F">
        <w:rPr>
          <w:rFonts w:ascii="Arial" w:hAnsi="Arial" w:cs="Arial"/>
        </w:rPr>
        <w:t>There were no items of other comprehensive income during the year.</w:t>
      </w:r>
    </w:p>
    <w:p w14:paraId="0EAEE1C7" w14:textId="77777777" w:rsidR="0028145F" w:rsidRPr="0028145F" w:rsidRDefault="0028145F" w:rsidP="0028145F">
      <w:pPr>
        <w:spacing w:line="240" w:lineRule="auto"/>
        <w:ind w:firstLine="720"/>
        <w:jc w:val="both"/>
        <w:rPr>
          <w:rFonts w:ascii="Arial" w:hAnsi="Arial" w:cs="Arial"/>
        </w:rPr>
      </w:pPr>
      <w:r w:rsidRPr="0028145F">
        <w:rPr>
          <w:rFonts w:ascii="Arial" w:hAnsi="Arial" w:cs="Arial"/>
        </w:rPr>
        <w:t>Additional information</w:t>
      </w:r>
    </w:p>
    <w:p w14:paraId="6618379B" w14:textId="5D628281" w:rsidR="0028145F" w:rsidRPr="0028145F" w:rsidRDefault="0028145F" w:rsidP="0028145F">
      <w:pPr>
        <w:pStyle w:val="ListParagraph"/>
        <w:numPr>
          <w:ilvl w:val="0"/>
          <w:numId w:val="10"/>
        </w:numPr>
        <w:spacing w:line="240" w:lineRule="auto"/>
        <w:jc w:val="both"/>
        <w:rPr>
          <w:rFonts w:ascii="Arial" w:hAnsi="Arial" w:cs="Arial"/>
        </w:rPr>
      </w:pPr>
      <w:r w:rsidRPr="0028145F">
        <w:rPr>
          <w:rFonts w:ascii="Arial" w:hAnsi="Arial" w:cs="Arial"/>
        </w:rPr>
        <w:t xml:space="preserve">The accounts of the </w:t>
      </w:r>
      <w:r w:rsidR="004F0E2F">
        <w:rPr>
          <w:rFonts w:ascii="Arial" w:hAnsi="Arial" w:cs="Arial"/>
        </w:rPr>
        <w:t>UAE</w:t>
      </w:r>
      <w:r w:rsidRPr="0028145F">
        <w:rPr>
          <w:rFonts w:ascii="Arial" w:hAnsi="Arial" w:cs="Arial"/>
        </w:rPr>
        <w:t xml:space="preserve"> group do not include the results of </w:t>
      </w:r>
      <w:r w:rsidR="004F0E2F">
        <w:rPr>
          <w:rFonts w:ascii="Arial" w:hAnsi="Arial" w:cs="Arial"/>
        </w:rPr>
        <w:t>Dubai</w:t>
      </w:r>
      <w:r w:rsidRPr="0028145F">
        <w:rPr>
          <w:rFonts w:ascii="Arial" w:hAnsi="Arial" w:cs="Arial"/>
        </w:rPr>
        <w:t>.</w:t>
      </w:r>
    </w:p>
    <w:p w14:paraId="4A1A1B83" w14:textId="357364FC" w:rsidR="0028145F" w:rsidRPr="0028145F" w:rsidRDefault="0028145F" w:rsidP="0028145F">
      <w:pPr>
        <w:pStyle w:val="ListParagraph"/>
        <w:numPr>
          <w:ilvl w:val="0"/>
          <w:numId w:val="10"/>
        </w:numPr>
        <w:spacing w:line="240" w:lineRule="auto"/>
        <w:jc w:val="both"/>
        <w:rPr>
          <w:rFonts w:ascii="Arial" w:hAnsi="Arial" w:cs="Arial"/>
        </w:rPr>
      </w:pPr>
      <w:r w:rsidRPr="0028145F">
        <w:rPr>
          <w:rFonts w:ascii="Arial" w:hAnsi="Arial" w:cs="Arial"/>
        </w:rPr>
        <w:t xml:space="preserve">On 1 January 20X5 </w:t>
      </w:r>
      <w:r w:rsidR="004F0E2F">
        <w:rPr>
          <w:rFonts w:ascii="Arial" w:hAnsi="Arial" w:cs="Arial"/>
        </w:rPr>
        <w:t>UAE</w:t>
      </w:r>
      <w:r w:rsidRPr="0028145F">
        <w:rPr>
          <w:rFonts w:ascii="Arial" w:hAnsi="Arial" w:cs="Arial"/>
        </w:rPr>
        <w:t xml:space="preserve"> acquired 70% of the shares of </w:t>
      </w:r>
      <w:r w:rsidR="005722A5">
        <w:rPr>
          <w:rFonts w:ascii="Arial" w:hAnsi="Arial" w:cs="Arial"/>
        </w:rPr>
        <w:t>Dubai</w:t>
      </w:r>
      <w:r w:rsidRPr="0028145F">
        <w:rPr>
          <w:rFonts w:ascii="Arial" w:hAnsi="Arial" w:cs="Arial"/>
        </w:rPr>
        <w:t xml:space="preserve"> for $</w:t>
      </w:r>
      <w:r>
        <w:rPr>
          <w:rFonts w:ascii="Arial" w:hAnsi="Arial" w:cs="Arial"/>
        </w:rPr>
        <w:t>2</w:t>
      </w:r>
      <w:r w:rsidRPr="0028145F">
        <w:rPr>
          <w:rFonts w:ascii="Arial" w:hAnsi="Arial" w:cs="Arial"/>
        </w:rPr>
        <w:t xml:space="preserve">00,000 when the fair value of </w:t>
      </w:r>
      <w:r w:rsidR="004F0E2F">
        <w:rPr>
          <w:rFonts w:ascii="Arial" w:hAnsi="Arial" w:cs="Arial"/>
        </w:rPr>
        <w:t>Dubai</w:t>
      </w:r>
      <w:r w:rsidRPr="0028145F">
        <w:rPr>
          <w:rFonts w:ascii="Arial" w:hAnsi="Arial" w:cs="Arial"/>
        </w:rPr>
        <w:t>'s net assets was $</w:t>
      </w:r>
      <w:r>
        <w:rPr>
          <w:rFonts w:ascii="Arial" w:hAnsi="Arial" w:cs="Arial"/>
        </w:rPr>
        <w:t>22</w:t>
      </w:r>
      <w:r w:rsidRPr="0028145F">
        <w:rPr>
          <w:rFonts w:ascii="Arial" w:hAnsi="Arial" w:cs="Arial"/>
        </w:rPr>
        <w:t xml:space="preserve">0,000. </w:t>
      </w:r>
      <w:r w:rsidR="004F0E2F">
        <w:rPr>
          <w:rFonts w:ascii="Arial" w:hAnsi="Arial" w:cs="Arial"/>
        </w:rPr>
        <w:t>Dubai</w:t>
      </w:r>
      <w:r w:rsidR="004F0E2F" w:rsidRPr="0028145F">
        <w:rPr>
          <w:rFonts w:ascii="Arial" w:hAnsi="Arial" w:cs="Arial"/>
        </w:rPr>
        <w:t xml:space="preserve"> </w:t>
      </w:r>
      <w:r w:rsidRPr="0028145F">
        <w:rPr>
          <w:rFonts w:ascii="Arial" w:hAnsi="Arial" w:cs="Arial"/>
        </w:rPr>
        <w:t>has equity capital of $</w:t>
      </w:r>
      <w:r>
        <w:rPr>
          <w:rFonts w:ascii="Arial" w:hAnsi="Arial" w:cs="Arial"/>
        </w:rPr>
        <w:t>10</w:t>
      </w:r>
      <w:r w:rsidRPr="0028145F">
        <w:rPr>
          <w:rFonts w:ascii="Arial" w:hAnsi="Arial" w:cs="Arial"/>
        </w:rPr>
        <w:t>0,000. At that date, the fair value of the non-controlling interest was $</w:t>
      </w:r>
      <w:r>
        <w:rPr>
          <w:rFonts w:ascii="Arial" w:hAnsi="Arial" w:cs="Arial"/>
        </w:rPr>
        <w:t>8</w:t>
      </w:r>
      <w:r w:rsidRPr="0028145F">
        <w:rPr>
          <w:rFonts w:ascii="Arial" w:hAnsi="Arial" w:cs="Arial"/>
        </w:rPr>
        <w:t>0,000. It is group policy to measure the NCI at fair value at the date of acquisition.</w:t>
      </w:r>
    </w:p>
    <w:p w14:paraId="669E4123" w14:textId="5542D0EB" w:rsidR="0028145F" w:rsidRPr="0028145F" w:rsidRDefault="004F0E2F" w:rsidP="0028145F">
      <w:pPr>
        <w:pStyle w:val="ListParagraph"/>
        <w:numPr>
          <w:ilvl w:val="0"/>
          <w:numId w:val="10"/>
        </w:numPr>
        <w:spacing w:line="240" w:lineRule="auto"/>
        <w:jc w:val="both"/>
        <w:rPr>
          <w:rFonts w:ascii="Arial" w:hAnsi="Arial" w:cs="Arial"/>
        </w:rPr>
      </w:pPr>
      <w:r>
        <w:rPr>
          <w:rFonts w:ascii="Arial" w:hAnsi="Arial" w:cs="Arial"/>
        </w:rPr>
        <w:t>Dubai</w:t>
      </w:r>
      <w:r w:rsidR="0028145F" w:rsidRPr="0028145F">
        <w:rPr>
          <w:rFonts w:ascii="Arial" w:hAnsi="Arial" w:cs="Arial"/>
        </w:rPr>
        <w:t xml:space="preserve"> paid its 20X9 dividend in cash on 31 March 20X9.</w:t>
      </w:r>
    </w:p>
    <w:p w14:paraId="7971D87B" w14:textId="16279728" w:rsidR="0028145F" w:rsidRDefault="0028145F" w:rsidP="0028145F">
      <w:pPr>
        <w:pStyle w:val="ListParagraph"/>
        <w:numPr>
          <w:ilvl w:val="0"/>
          <w:numId w:val="10"/>
        </w:numPr>
        <w:spacing w:line="240" w:lineRule="auto"/>
        <w:jc w:val="both"/>
        <w:rPr>
          <w:rFonts w:ascii="Arial" w:hAnsi="Arial" w:cs="Arial"/>
        </w:rPr>
      </w:pPr>
      <w:r w:rsidRPr="0028145F">
        <w:rPr>
          <w:rFonts w:ascii="Arial" w:hAnsi="Arial" w:cs="Arial"/>
        </w:rPr>
        <w:t>Goodwill has not been impaired.</w:t>
      </w:r>
    </w:p>
    <w:p w14:paraId="07DE8764" w14:textId="07E3C035" w:rsidR="000A64E6" w:rsidRDefault="000A64E6" w:rsidP="000A64E6">
      <w:pPr>
        <w:spacing w:line="240" w:lineRule="auto"/>
        <w:ind w:left="1440"/>
        <w:jc w:val="both"/>
        <w:rPr>
          <w:rFonts w:ascii="Arial" w:hAnsi="Arial" w:cs="Arial"/>
        </w:rPr>
      </w:pPr>
      <w:r>
        <w:rPr>
          <w:rFonts w:ascii="Arial" w:hAnsi="Arial" w:cs="Arial"/>
        </w:rPr>
        <w:t>You are required to:</w:t>
      </w:r>
    </w:p>
    <w:p w14:paraId="6C8AE409" w14:textId="60B4EFFE" w:rsidR="002270F3" w:rsidRPr="002270F3" w:rsidRDefault="002270F3" w:rsidP="002270F3">
      <w:pPr>
        <w:numPr>
          <w:ilvl w:val="0"/>
          <w:numId w:val="11"/>
        </w:numPr>
        <w:shd w:val="clear" w:color="auto" w:fill="FFFFFF"/>
        <w:spacing w:before="100" w:beforeAutospacing="1" w:after="100" w:afterAutospacing="1" w:line="240" w:lineRule="auto"/>
        <w:jc w:val="both"/>
        <w:rPr>
          <w:rFonts w:ascii="Arial" w:eastAsia="Times New Roman" w:hAnsi="Arial" w:cs="Arial"/>
          <w:lang w:eastAsia="en-GB"/>
        </w:rPr>
      </w:pPr>
      <w:r w:rsidRPr="002270F3">
        <w:rPr>
          <w:rFonts w:ascii="Arial" w:eastAsia="Times New Roman" w:hAnsi="Arial" w:cs="Arial"/>
          <w:lang w:eastAsia="en-GB"/>
        </w:rPr>
        <w:t xml:space="preserve">Prepare the group statement of profit or loss for the year ended 31 December 20X9 for the </w:t>
      </w:r>
      <w:r w:rsidR="004F0E2F">
        <w:rPr>
          <w:rFonts w:ascii="Arial" w:hAnsi="Arial" w:cs="Arial"/>
        </w:rPr>
        <w:t>UAE</w:t>
      </w:r>
      <w:r w:rsidRPr="002270F3">
        <w:rPr>
          <w:rFonts w:ascii="Arial" w:eastAsia="Times New Roman" w:hAnsi="Arial" w:cs="Arial"/>
          <w:lang w:eastAsia="en-GB"/>
        </w:rPr>
        <w:t xml:space="preserve"> group on the basis that </w:t>
      </w:r>
      <w:r w:rsidR="004F0E2F">
        <w:rPr>
          <w:rFonts w:ascii="Arial" w:hAnsi="Arial" w:cs="Arial"/>
        </w:rPr>
        <w:t>UAE</w:t>
      </w:r>
      <w:r w:rsidRPr="002270F3">
        <w:rPr>
          <w:rFonts w:ascii="Arial" w:eastAsia="Times New Roman" w:hAnsi="Arial" w:cs="Arial"/>
          <w:lang w:eastAsia="en-GB"/>
        </w:rPr>
        <w:t xml:space="preserve"> plc sold its holding in </w:t>
      </w:r>
      <w:r w:rsidR="004F0E2F">
        <w:rPr>
          <w:rFonts w:ascii="Arial" w:hAnsi="Arial" w:cs="Arial"/>
        </w:rPr>
        <w:t>Dubai</w:t>
      </w:r>
      <w:r w:rsidRPr="002270F3">
        <w:rPr>
          <w:rFonts w:ascii="Arial" w:eastAsia="Times New Roman" w:hAnsi="Arial" w:cs="Arial"/>
          <w:lang w:eastAsia="en-GB"/>
        </w:rPr>
        <w:t xml:space="preserve"> on 1 July 20X9 for $</w:t>
      </w:r>
      <w:r w:rsidR="00014886">
        <w:rPr>
          <w:rFonts w:ascii="Arial" w:eastAsia="Times New Roman" w:hAnsi="Arial" w:cs="Arial"/>
          <w:lang w:eastAsia="en-GB"/>
        </w:rPr>
        <w:t>4</w:t>
      </w:r>
      <w:r w:rsidRPr="002270F3">
        <w:rPr>
          <w:rFonts w:ascii="Arial" w:eastAsia="Times New Roman" w:hAnsi="Arial" w:cs="Arial"/>
          <w:lang w:eastAsia="en-GB"/>
        </w:rPr>
        <w:t xml:space="preserve">00,000. This disposal is not yet recognised in any way in </w:t>
      </w:r>
      <w:r w:rsidR="004F0E2F">
        <w:rPr>
          <w:rFonts w:ascii="Arial" w:hAnsi="Arial" w:cs="Arial"/>
        </w:rPr>
        <w:t>UAE</w:t>
      </w:r>
      <w:r w:rsidRPr="002270F3">
        <w:rPr>
          <w:rFonts w:ascii="Arial" w:eastAsia="Times New Roman" w:hAnsi="Arial" w:cs="Arial"/>
          <w:lang w:eastAsia="en-GB"/>
        </w:rPr>
        <w:t xml:space="preserve"> group’s statement of profit or loss. Assume that </w:t>
      </w:r>
      <w:r w:rsidR="004F0E2F">
        <w:rPr>
          <w:rFonts w:ascii="Arial" w:hAnsi="Arial" w:cs="Arial"/>
        </w:rPr>
        <w:t>Dubai</w:t>
      </w:r>
      <w:r w:rsidR="004F0E2F" w:rsidRPr="002270F3">
        <w:rPr>
          <w:rFonts w:ascii="Arial" w:eastAsia="Times New Roman" w:hAnsi="Arial" w:cs="Arial"/>
          <w:lang w:eastAsia="en-GB"/>
        </w:rPr>
        <w:t xml:space="preserve"> </w:t>
      </w:r>
      <w:r w:rsidRPr="002270F3">
        <w:rPr>
          <w:rFonts w:ascii="Arial" w:eastAsia="Times New Roman" w:hAnsi="Arial" w:cs="Arial"/>
          <w:lang w:eastAsia="en-GB"/>
        </w:rPr>
        <w:t xml:space="preserve">does not represent a discontinued operation per IFRS 5. </w:t>
      </w:r>
    </w:p>
    <w:p w14:paraId="275B1BA4" w14:textId="0179D447" w:rsidR="002270F3" w:rsidRPr="002270F3" w:rsidRDefault="002270F3" w:rsidP="00C8018E">
      <w:pPr>
        <w:numPr>
          <w:ilvl w:val="0"/>
          <w:numId w:val="11"/>
        </w:numPr>
        <w:shd w:val="clear" w:color="auto" w:fill="FFFFFF"/>
        <w:spacing w:before="240" w:beforeAutospacing="1" w:after="100" w:afterAutospacing="1" w:line="240" w:lineRule="auto"/>
        <w:jc w:val="both"/>
        <w:rPr>
          <w:rFonts w:ascii="Arial" w:eastAsia="Times New Roman" w:hAnsi="Arial" w:cs="Arial"/>
          <w:lang w:eastAsia="en-GB"/>
        </w:rPr>
      </w:pPr>
      <w:r w:rsidRPr="002270F3">
        <w:rPr>
          <w:rFonts w:ascii="Arial" w:eastAsia="Times New Roman" w:hAnsi="Arial" w:cs="Arial"/>
          <w:lang w:eastAsia="en-GB"/>
        </w:rPr>
        <w:t xml:space="preserve">Explain and illustrate how the presentation of the group statement of profit or loss would differ from part (a) if </w:t>
      </w:r>
      <w:r w:rsidR="004F0E2F">
        <w:rPr>
          <w:rFonts w:ascii="Arial" w:hAnsi="Arial" w:cs="Arial"/>
        </w:rPr>
        <w:t>Dubai</w:t>
      </w:r>
      <w:r w:rsidRPr="002270F3">
        <w:rPr>
          <w:rFonts w:ascii="Arial" w:eastAsia="Times New Roman" w:hAnsi="Arial" w:cs="Arial"/>
          <w:lang w:eastAsia="en-GB"/>
        </w:rPr>
        <w:t xml:space="preserve"> represented a discontinued activity per IFRS 5. </w:t>
      </w:r>
      <w:r w:rsidR="00C8018E">
        <w:rPr>
          <w:rFonts w:ascii="Arial" w:eastAsia="Times New Roman" w:hAnsi="Arial" w:cs="Arial"/>
          <w:lang w:eastAsia="en-GB"/>
        </w:rPr>
        <w:tab/>
      </w:r>
      <w:r w:rsidR="00C8018E">
        <w:rPr>
          <w:rFonts w:ascii="Arial" w:eastAsia="Times New Roman" w:hAnsi="Arial" w:cs="Arial"/>
          <w:lang w:eastAsia="en-GB"/>
        </w:rPr>
        <w:tab/>
      </w:r>
      <w:r w:rsidR="00C8018E">
        <w:rPr>
          <w:rFonts w:ascii="Arial" w:eastAsia="Times New Roman" w:hAnsi="Arial" w:cs="Arial"/>
          <w:lang w:eastAsia="en-GB"/>
        </w:rPr>
        <w:tab/>
      </w:r>
      <w:r w:rsidR="00C8018E">
        <w:rPr>
          <w:rFonts w:ascii="Arial" w:eastAsia="Times New Roman" w:hAnsi="Arial" w:cs="Arial"/>
          <w:lang w:eastAsia="en-GB"/>
        </w:rPr>
        <w:tab/>
      </w:r>
      <w:r w:rsidR="00C8018E">
        <w:rPr>
          <w:rFonts w:ascii="Arial" w:eastAsia="Times New Roman" w:hAnsi="Arial" w:cs="Arial"/>
          <w:lang w:eastAsia="en-GB"/>
        </w:rPr>
        <w:tab/>
      </w:r>
      <w:r w:rsidR="00C8018E">
        <w:rPr>
          <w:rFonts w:ascii="Arial" w:eastAsia="Times New Roman" w:hAnsi="Arial" w:cs="Arial"/>
          <w:lang w:eastAsia="en-GB"/>
        </w:rPr>
        <w:tab/>
        <w:t>(9+6=15 marks)</w:t>
      </w:r>
    </w:p>
    <w:p w14:paraId="3A774F2E" w14:textId="4132A6A1" w:rsidR="006E1416" w:rsidRDefault="00D112C6" w:rsidP="002270F3">
      <w:pPr>
        <w:spacing w:line="240" w:lineRule="auto"/>
        <w:jc w:val="center"/>
      </w:pPr>
      <w:r>
        <w:t>*****************</w:t>
      </w:r>
    </w:p>
    <w:sectPr w:rsidR="006E1416" w:rsidSect="005C7A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89DA8" w14:textId="77777777" w:rsidR="000F34F0" w:rsidRDefault="000F34F0">
      <w:pPr>
        <w:spacing w:after="0" w:line="240" w:lineRule="auto"/>
      </w:pPr>
      <w:r>
        <w:separator/>
      </w:r>
    </w:p>
  </w:endnote>
  <w:endnote w:type="continuationSeparator" w:id="0">
    <w:p w14:paraId="4CE9DE4C" w14:textId="77777777" w:rsidR="000F34F0" w:rsidRDefault="000F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69595"/>
      <w:docPartObj>
        <w:docPartGallery w:val="Page Numbers (Bottom of Page)"/>
        <w:docPartUnique/>
      </w:docPartObj>
    </w:sdtPr>
    <w:sdtEndPr>
      <w:rPr>
        <w:noProof/>
      </w:rPr>
    </w:sdtEndPr>
    <w:sdtContent>
      <w:p w14:paraId="04C7C81F" w14:textId="77777777" w:rsidR="000C3654" w:rsidRDefault="00B62210">
        <w:pPr>
          <w:pStyle w:val="Footer"/>
          <w:jc w:val="center"/>
        </w:pPr>
        <w:r>
          <w:fldChar w:fldCharType="begin"/>
        </w:r>
        <w:r>
          <w:instrText xml:space="preserve"> PAGE   \* MERGEFORMAT </w:instrText>
        </w:r>
        <w:r>
          <w:fldChar w:fldCharType="separate"/>
        </w:r>
        <w:r w:rsidR="00ED7667">
          <w:rPr>
            <w:noProof/>
          </w:rPr>
          <w:t>3</w:t>
        </w:r>
        <w:r>
          <w:rPr>
            <w:noProof/>
          </w:rPr>
          <w:fldChar w:fldCharType="end"/>
        </w:r>
      </w:p>
    </w:sdtContent>
  </w:sdt>
  <w:p w14:paraId="7F550A2D" w14:textId="77777777" w:rsidR="000C3654" w:rsidRDefault="000F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DD82" w14:textId="77777777" w:rsidR="000F34F0" w:rsidRDefault="000F34F0">
      <w:pPr>
        <w:spacing w:after="0" w:line="240" w:lineRule="auto"/>
      </w:pPr>
      <w:r>
        <w:separator/>
      </w:r>
    </w:p>
  </w:footnote>
  <w:footnote w:type="continuationSeparator" w:id="0">
    <w:p w14:paraId="752F92FE" w14:textId="77777777" w:rsidR="000F34F0" w:rsidRDefault="000F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1D25"/>
    <w:multiLevelType w:val="hybridMultilevel"/>
    <w:tmpl w:val="7E7CBAB8"/>
    <w:lvl w:ilvl="0" w:tplc="6584EB0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E8E6C45"/>
    <w:multiLevelType w:val="hybridMultilevel"/>
    <w:tmpl w:val="B43853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E2F7ABC"/>
    <w:multiLevelType w:val="multilevel"/>
    <w:tmpl w:val="80828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3AC8577D"/>
    <w:multiLevelType w:val="hybridMultilevel"/>
    <w:tmpl w:val="420AF3EA"/>
    <w:lvl w:ilvl="0" w:tplc="842C2912">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2087A8D"/>
    <w:multiLevelType w:val="hybridMultilevel"/>
    <w:tmpl w:val="FBD250BE"/>
    <w:lvl w:ilvl="0" w:tplc="842C29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39444FE"/>
    <w:multiLevelType w:val="hybridMultilevel"/>
    <w:tmpl w:val="137E147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0F753A"/>
    <w:multiLevelType w:val="hybridMultilevel"/>
    <w:tmpl w:val="26E6CD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5A327D78"/>
    <w:multiLevelType w:val="hybridMultilevel"/>
    <w:tmpl w:val="B0C2A6A4"/>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nsid w:val="5A6E69BB"/>
    <w:multiLevelType w:val="hybridMultilevel"/>
    <w:tmpl w:val="EB3271C2"/>
    <w:lvl w:ilvl="0" w:tplc="FFFFFFFF">
      <w:start w:val="1"/>
      <w:numFmt w:val="decimal"/>
      <w:lvlText w:val="%1."/>
      <w:lvlJc w:val="left"/>
      <w:pPr>
        <w:ind w:left="720" w:hanging="360"/>
      </w:pPr>
      <w:rPr>
        <w:rFonts w:hint="default"/>
        <w:b w:val="0"/>
        <w:bCs/>
      </w:rPr>
    </w:lvl>
    <w:lvl w:ilvl="1" w:tplc="842C2912">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EC57E05"/>
    <w:multiLevelType w:val="hybridMultilevel"/>
    <w:tmpl w:val="0E2CEF16"/>
    <w:lvl w:ilvl="0" w:tplc="CC4AD9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6A0769F6"/>
    <w:multiLevelType w:val="multilevel"/>
    <w:tmpl w:val="BB4E40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7AAA1F85"/>
    <w:multiLevelType w:val="hybridMultilevel"/>
    <w:tmpl w:val="52A01B62"/>
    <w:lvl w:ilvl="0" w:tplc="EE4C88B4">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0"/>
  </w:num>
  <w:num w:numId="5">
    <w:abstractNumId w:val="6"/>
  </w:num>
  <w:num w:numId="6">
    <w:abstractNumId w:val="2"/>
  </w:num>
  <w:num w:numId="7">
    <w:abstractNumId w:val="4"/>
  </w:num>
  <w:num w:numId="8">
    <w:abstractNumId w:val="8"/>
  </w:num>
  <w:num w:numId="9">
    <w:abstractNumId w:val="3"/>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53"/>
    <w:rsid w:val="00014886"/>
    <w:rsid w:val="000343BC"/>
    <w:rsid w:val="00074350"/>
    <w:rsid w:val="0008769F"/>
    <w:rsid w:val="000A1215"/>
    <w:rsid w:val="000A64E6"/>
    <w:rsid w:val="000F34F0"/>
    <w:rsid w:val="00104DCA"/>
    <w:rsid w:val="00126E7B"/>
    <w:rsid w:val="00167655"/>
    <w:rsid w:val="00173281"/>
    <w:rsid w:val="001E3582"/>
    <w:rsid w:val="001F6386"/>
    <w:rsid w:val="002270F3"/>
    <w:rsid w:val="00254B53"/>
    <w:rsid w:val="0028145F"/>
    <w:rsid w:val="003263F8"/>
    <w:rsid w:val="00331674"/>
    <w:rsid w:val="003B5018"/>
    <w:rsid w:val="003D6F9A"/>
    <w:rsid w:val="003F2DB8"/>
    <w:rsid w:val="0040777F"/>
    <w:rsid w:val="004377D7"/>
    <w:rsid w:val="00455F5B"/>
    <w:rsid w:val="00471641"/>
    <w:rsid w:val="00480A93"/>
    <w:rsid w:val="004A0162"/>
    <w:rsid w:val="004B361D"/>
    <w:rsid w:val="004F0E2F"/>
    <w:rsid w:val="00533323"/>
    <w:rsid w:val="00543B9C"/>
    <w:rsid w:val="00561833"/>
    <w:rsid w:val="005722A5"/>
    <w:rsid w:val="00580D39"/>
    <w:rsid w:val="005A59D8"/>
    <w:rsid w:val="005B1275"/>
    <w:rsid w:val="005D67B5"/>
    <w:rsid w:val="00692EA8"/>
    <w:rsid w:val="006A2AFB"/>
    <w:rsid w:val="006E1416"/>
    <w:rsid w:val="006E28A1"/>
    <w:rsid w:val="007556A1"/>
    <w:rsid w:val="00781856"/>
    <w:rsid w:val="00781B5E"/>
    <w:rsid w:val="007B0C7B"/>
    <w:rsid w:val="008329C8"/>
    <w:rsid w:val="0088795A"/>
    <w:rsid w:val="008E4E11"/>
    <w:rsid w:val="00940660"/>
    <w:rsid w:val="009464CB"/>
    <w:rsid w:val="00975386"/>
    <w:rsid w:val="009B55B7"/>
    <w:rsid w:val="009C5F4A"/>
    <w:rsid w:val="00A04AFE"/>
    <w:rsid w:val="00A14FAB"/>
    <w:rsid w:val="00A6272D"/>
    <w:rsid w:val="00A64AB8"/>
    <w:rsid w:val="00AC415D"/>
    <w:rsid w:val="00AE7F98"/>
    <w:rsid w:val="00B62210"/>
    <w:rsid w:val="00B73882"/>
    <w:rsid w:val="00BB1DAC"/>
    <w:rsid w:val="00BD0E37"/>
    <w:rsid w:val="00C56911"/>
    <w:rsid w:val="00C8018E"/>
    <w:rsid w:val="00CC5B06"/>
    <w:rsid w:val="00CD7A9B"/>
    <w:rsid w:val="00CE3BF8"/>
    <w:rsid w:val="00D112C6"/>
    <w:rsid w:val="00D35F10"/>
    <w:rsid w:val="00D50EB3"/>
    <w:rsid w:val="00D92433"/>
    <w:rsid w:val="00DC3DDE"/>
    <w:rsid w:val="00DC7C26"/>
    <w:rsid w:val="00E335AA"/>
    <w:rsid w:val="00E342A8"/>
    <w:rsid w:val="00E438E4"/>
    <w:rsid w:val="00E46F68"/>
    <w:rsid w:val="00E5274D"/>
    <w:rsid w:val="00E62160"/>
    <w:rsid w:val="00E94CA8"/>
    <w:rsid w:val="00EB5A89"/>
    <w:rsid w:val="00ED7667"/>
    <w:rsid w:val="00F01B99"/>
    <w:rsid w:val="00F47F9A"/>
    <w:rsid w:val="00FE17DA"/>
    <w:rsid w:val="00FE17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4D6D"/>
  <w15:chartTrackingRefBased/>
  <w15:docId w15:val="{25E507CC-36F3-4CD7-883B-2F86B107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2C6"/>
    <w:rPr>
      <w:rFonts w:ascii="Times New Roman" w:hAnsi="Times New Roman" w:cs="Times New Roman"/>
      <w:sz w:val="24"/>
      <w:szCs w:val="24"/>
    </w:rPr>
  </w:style>
  <w:style w:type="paragraph" w:styleId="ListParagraph">
    <w:name w:val="List Paragraph"/>
    <w:basedOn w:val="Normal"/>
    <w:uiPriority w:val="34"/>
    <w:qFormat/>
    <w:rsid w:val="00D112C6"/>
    <w:pPr>
      <w:ind w:left="720"/>
      <w:contextualSpacing/>
    </w:pPr>
  </w:style>
  <w:style w:type="paragraph" w:styleId="NoSpacing">
    <w:name w:val="No Spacing"/>
    <w:uiPriority w:val="1"/>
    <w:qFormat/>
    <w:rsid w:val="00D112C6"/>
    <w:pPr>
      <w:spacing w:after="0" w:line="240" w:lineRule="auto"/>
    </w:pPr>
  </w:style>
  <w:style w:type="table" w:customStyle="1" w:styleId="TableGrid2">
    <w:name w:val="Table Grid2"/>
    <w:basedOn w:val="TableNormal"/>
    <w:next w:val="TableGrid"/>
    <w:uiPriority w:val="59"/>
    <w:rsid w:val="00D112C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11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2C6"/>
  </w:style>
  <w:style w:type="table" w:styleId="TableGrid">
    <w:name w:val="Table Grid"/>
    <w:basedOn w:val="TableNormal"/>
    <w:uiPriority w:val="39"/>
    <w:rsid w:val="00D11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737">
      <w:bodyDiv w:val="1"/>
      <w:marLeft w:val="0"/>
      <w:marRight w:val="0"/>
      <w:marTop w:val="0"/>
      <w:marBottom w:val="0"/>
      <w:divBdr>
        <w:top w:val="none" w:sz="0" w:space="0" w:color="auto"/>
        <w:left w:val="none" w:sz="0" w:space="0" w:color="auto"/>
        <w:bottom w:val="none" w:sz="0" w:space="0" w:color="auto"/>
        <w:right w:val="none" w:sz="0" w:space="0" w:color="auto"/>
      </w:divBdr>
      <w:divsChild>
        <w:div w:id="386491993">
          <w:marLeft w:val="0"/>
          <w:marRight w:val="0"/>
          <w:marTop w:val="0"/>
          <w:marBottom w:val="0"/>
          <w:divBdr>
            <w:top w:val="none" w:sz="0" w:space="0" w:color="auto"/>
            <w:left w:val="none" w:sz="0" w:space="0" w:color="auto"/>
            <w:bottom w:val="none" w:sz="0" w:space="0" w:color="auto"/>
            <w:right w:val="none" w:sz="0" w:space="0" w:color="auto"/>
          </w:divBdr>
          <w:divsChild>
            <w:div w:id="997031935">
              <w:marLeft w:val="0"/>
              <w:marRight w:val="0"/>
              <w:marTop w:val="0"/>
              <w:marBottom w:val="0"/>
              <w:divBdr>
                <w:top w:val="none" w:sz="0" w:space="0" w:color="auto"/>
                <w:left w:val="none" w:sz="0" w:space="0" w:color="auto"/>
                <w:bottom w:val="none" w:sz="0" w:space="0" w:color="auto"/>
                <w:right w:val="none" w:sz="0" w:space="0" w:color="auto"/>
              </w:divBdr>
              <w:divsChild>
                <w:div w:id="100076963">
                  <w:marLeft w:val="0"/>
                  <w:marRight w:val="0"/>
                  <w:marTop w:val="0"/>
                  <w:marBottom w:val="0"/>
                  <w:divBdr>
                    <w:top w:val="none" w:sz="0" w:space="0" w:color="auto"/>
                    <w:left w:val="none" w:sz="0" w:space="0" w:color="auto"/>
                    <w:bottom w:val="none" w:sz="0" w:space="0" w:color="auto"/>
                    <w:right w:val="none" w:sz="0" w:space="0" w:color="auto"/>
                  </w:divBdr>
                  <w:divsChild>
                    <w:div w:id="16473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57">
      <w:bodyDiv w:val="1"/>
      <w:marLeft w:val="0"/>
      <w:marRight w:val="0"/>
      <w:marTop w:val="0"/>
      <w:marBottom w:val="0"/>
      <w:divBdr>
        <w:top w:val="none" w:sz="0" w:space="0" w:color="auto"/>
        <w:left w:val="none" w:sz="0" w:space="0" w:color="auto"/>
        <w:bottom w:val="none" w:sz="0" w:space="0" w:color="auto"/>
        <w:right w:val="none" w:sz="0" w:space="0" w:color="auto"/>
      </w:divBdr>
      <w:divsChild>
        <w:div w:id="1490097851">
          <w:marLeft w:val="0"/>
          <w:marRight w:val="0"/>
          <w:marTop w:val="0"/>
          <w:marBottom w:val="0"/>
          <w:divBdr>
            <w:top w:val="none" w:sz="0" w:space="0" w:color="auto"/>
            <w:left w:val="none" w:sz="0" w:space="0" w:color="auto"/>
            <w:bottom w:val="none" w:sz="0" w:space="0" w:color="auto"/>
            <w:right w:val="none" w:sz="0" w:space="0" w:color="auto"/>
          </w:divBdr>
          <w:divsChild>
            <w:div w:id="1768959752">
              <w:marLeft w:val="0"/>
              <w:marRight w:val="0"/>
              <w:marTop w:val="0"/>
              <w:marBottom w:val="0"/>
              <w:divBdr>
                <w:top w:val="none" w:sz="0" w:space="0" w:color="auto"/>
                <w:left w:val="none" w:sz="0" w:space="0" w:color="auto"/>
                <w:bottom w:val="none" w:sz="0" w:space="0" w:color="auto"/>
                <w:right w:val="none" w:sz="0" w:space="0" w:color="auto"/>
              </w:divBdr>
              <w:divsChild>
                <w:div w:id="1701663722">
                  <w:marLeft w:val="0"/>
                  <w:marRight w:val="0"/>
                  <w:marTop w:val="0"/>
                  <w:marBottom w:val="0"/>
                  <w:divBdr>
                    <w:top w:val="none" w:sz="0" w:space="0" w:color="auto"/>
                    <w:left w:val="none" w:sz="0" w:space="0" w:color="auto"/>
                    <w:bottom w:val="none" w:sz="0" w:space="0" w:color="auto"/>
                    <w:right w:val="none" w:sz="0" w:space="0" w:color="auto"/>
                  </w:divBdr>
                  <w:divsChild>
                    <w:div w:id="10948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361">
      <w:bodyDiv w:val="1"/>
      <w:marLeft w:val="0"/>
      <w:marRight w:val="0"/>
      <w:marTop w:val="0"/>
      <w:marBottom w:val="0"/>
      <w:divBdr>
        <w:top w:val="none" w:sz="0" w:space="0" w:color="auto"/>
        <w:left w:val="none" w:sz="0" w:space="0" w:color="auto"/>
        <w:bottom w:val="none" w:sz="0" w:space="0" w:color="auto"/>
        <w:right w:val="none" w:sz="0" w:space="0" w:color="auto"/>
      </w:divBdr>
      <w:divsChild>
        <w:div w:id="1210458608">
          <w:marLeft w:val="0"/>
          <w:marRight w:val="0"/>
          <w:marTop w:val="0"/>
          <w:marBottom w:val="0"/>
          <w:divBdr>
            <w:top w:val="none" w:sz="0" w:space="0" w:color="auto"/>
            <w:left w:val="none" w:sz="0" w:space="0" w:color="auto"/>
            <w:bottom w:val="none" w:sz="0" w:space="0" w:color="auto"/>
            <w:right w:val="none" w:sz="0" w:space="0" w:color="auto"/>
          </w:divBdr>
          <w:divsChild>
            <w:div w:id="1392460696">
              <w:marLeft w:val="0"/>
              <w:marRight w:val="0"/>
              <w:marTop w:val="0"/>
              <w:marBottom w:val="0"/>
              <w:divBdr>
                <w:top w:val="none" w:sz="0" w:space="0" w:color="auto"/>
                <w:left w:val="none" w:sz="0" w:space="0" w:color="auto"/>
                <w:bottom w:val="none" w:sz="0" w:space="0" w:color="auto"/>
                <w:right w:val="none" w:sz="0" w:space="0" w:color="auto"/>
              </w:divBdr>
              <w:divsChild>
                <w:div w:id="1658338203">
                  <w:marLeft w:val="0"/>
                  <w:marRight w:val="0"/>
                  <w:marTop w:val="0"/>
                  <w:marBottom w:val="0"/>
                  <w:divBdr>
                    <w:top w:val="none" w:sz="0" w:space="0" w:color="auto"/>
                    <w:left w:val="none" w:sz="0" w:space="0" w:color="auto"/>
                    <w:bottom w:val="none" w:sz="0" w:space="0" w:color="auto"/>
                    <w:right w:val="none" w:sz="0" w:space="0" w:color="auto"/>
                  </w:divBdr>
                  <w:divsChild>
                    <w:div w:id="19765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8701">
      <w:bodyDiv w:val="1"/>
      <w:marLeft w:val="0"/>
      <w:marRight w:val="0"/>
      <w:marTop w:val="0"/>
      <w:marBottom w:val="0"/>
      <w:divBdr>
        <w:top w:val="none" w:sz="0" w:space="0" w:color="auto"/>
        <w:left w:val="none" w:sz="0" w:space="0" w:color="auto"/>
        <w:bottom w:val="none" w:sz="0" w:space="0" w:color="auto"/>
        <w:right w:val="none" w:sz="0" w:space="0" w:color="auto"/>
      </w:divBdr>
      <w:divsChild>
        <w:div w:id="1411656607">
          <w:marLeft w:val="0"/>
          <w:marRight w:val="0"/>
          <w:marTop w:val="0"/>
          <w:marBottom w:val="0"/>
          <w:divBdr>
            <w:top w:val="none" w:sz="0" w:space="0" w:color="auto"/>
            <w:left w:val="none" w:sz="0" w:space="0" w:color="auto"/>
            <w:bottom w:val="none" w:sz="0" w:space="0" w:color="auto"/>
            <w:right w:val="none" w:sz="0" w:space="0" w:color="auto"/>
          </w:divBdr>
          <w:divsChild>
            <w:div w:id="2079160968">
              <w:marLeft w:val="0"/>
              <w:marRight w:val="0"/>
              <w:marTop w:val="0"/>
              <w:marBottom w:val="0"/>
              <w:divBdr>
                <w:top w:val="none" w:sz="0" w:space="0" w:color="auto"/>
                <w:left w:val="none" w:sz="0" w:space="0" w:color="auto"/>
                <w:bottom w:val="none" w:sz="0" w:space="0" w:color="auto"/>
                <w:right w:val="none" w:sz="0" w:space="0" w:color="auto"/>
              </w:divBdr>
              <w:divsChild>
                <w:div w:id="1481506896">
                  <w:marLeft w:val="0"/>
                  <w:marRight w:val="0"/>
                  <w:marTop w:val="0"/>
                  <w:marBottom w:val="0"/>
                  <w:divBdr>
                    <w:top w:val="none" w:sz="0" w:space="0" w:color="auto"/>
                    <w:left w:val="none" w:sz="0" w:space="0" w:color="auto"/>
                    <w:bottom w:val="none" w:sz="0" w:space="0" w:color="auto"/>
                    <w:right w:val="none" w:sz="0" w:space="0" w:color="auto"/>
                  </w:divBdr>
                  <w:divsChild>
                    <w:div w:id="12113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61590">
      <w:bodyDiv w:val="1"/>
      <w:marLeft w:val="0"/>
      <w:marRight w:val="0"/>
      <w:marTop w:val="0"/>
      <w:marBottom w:val="0"/>
      <w:divBdr>
        <w:top w:val="none" w:sz="0" w:space="0" w:color="auto"/>
        <w:left w:val="none" w:sz="0" w:space="0" w:color="auto"/>
        <w:bottom w:val="none" w:sz="0" w:space="0" w:color="auto"/>
        <w:right w:val="none" w:sz="0" w:space="0" w:color="auto"/>
      </w:divBdr>
      <w:divsChild>
        <w:div w:id="863900981">
          <w:marLeft w:val="0"/>
          <w:marRight w:val="0"/>
          <w:marTop w:val="0"/>
          <w:marBottom w:val="0"/>
          <w:divBdr>
            <w:top w:val="none" w:sz="0" w:space="0" w:color="auto"/>
            <w:left w:val="none" w:sz="0" w:space="0" w:color="auto"/>
            <w:bottom w:val="none" w:sz="0" w:space="0" w:color="auto"/>
            <w:right w:val="none" w:sz="0" w:space="0" w:color="auto"/>
          </w:divBdr>
          <w:divsChild>
            <w:div w:id="627971795">
              <w:marLeft w:val="0"/>
              <w:marRight w:val="0"/>
              <w:marTop w:val="0"/>
              <w:marBottom w:val="0"/>
              <w:divBdr>
                <w:top w:val="none" w:sz="0" w:space="0" w:color="auto"/>
                <w:left w:val="none" w:sz="0" w:space="0" w:color="auto"/>
                <w:bottom w:val="none" w:sz="0" w:space="0" w:color="auto"/>
                <w:right w:val="none" w:sz="0" w:space="0" w:color="auto"/>
              </w:divBdr>
              <w:divsChild>
                <w:div w:id="2024087515">
                  <w:marLeft w:val="0"/>
                  <w:marRight w:val="0"/>
                  <w:marTop w:val="0"/>
                  <w:marBottom w:val="0"/>
                  <w:divBdr>
                    <w:top w:val="none" w:sz="0" w:space="0" w:color="auto"/>
                    <w:left w:val="none" w:sz="0" w:space="0" w:color="auto"/>
                    <w:bottom w:val="none" w:sz="0" w:space="0" w:color="auto"/>
                    <w:right w:val="none" w:sz="0" w:space="0" w:color="auto"/>
                  </w:divBdr>
                  <w:divsChild>
                    <w:div w:id="1394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7723">
      <w:bodyDiv w:val="1"/>
      <w:marLeft w:val="0"/>
      <w:marRight w:val="0"/>
      <w:marTop w:val="0"/>
      <w:marBottom w:val="0"/>
      <w:divBdr>
        <w:top w:val="none" w:sz="0" w:space="0" w:color="auto"/>
        <w:left w:val="none" w:sz="0" w:space="0" w:color="auto"/>
        <w:bottom w:val="none" w:sz="0" w:space="0" w:color="auto"/>
        <w:right w:val="none" w:sz="0" w:space="0" w:color="auto"/>
      </w:divBdr>
      <w:divsChild>
        <w:div w:id="1258831109">
          <w:marLeft w:val="0"/>
          <w:marRight w:val="0"/>
          <w:marTop w:val="0"/>
          <w:marBottom w:val="0"/>
          <w:divBdr>
            <w:top w:val="none" w:sz="0" w:space="0" w:color="auto"/>
            <w:left w:val="none" w:sz="0" w:space="0" w:color="auto"/>
            <w:bottom w:val="none" w:sz="0" w:space="0" w:color="auto"/>
            <w:right w:val="none" w:sz="0" w:space="0" w:color="auto"/>
          </w:divBdr>
          <w:divsChild>
            <w:div w:id="1304851453">
              <w:marLeft w:val="0"/>
              <w:marRight w:val="0"/>
              <w:marTop w:val="0"/>
              <w:marBottom w:val="0"/>
              <w:divBdr>
                <w:top w:val="none" w:sz="0" w:space="0" w:color="auto"/>
                <w:left w:val="none" w:sz="0" w:space="0" w:color="auto"/>
                <w:bottom w:val="none" w:sz="0" w:space="0" w:color="auto"/>
                <w:right w:val="none" w:sz="0" w:space="0" w:color="auto"/>
              </w:divBdr>
              <w:divsChild>
                <w:div w:id="2033874017">
                  <w:marLeft w:val="0"/>
                  <w:marRight w:val="0"/>
                  <w:marTop w:val="0"/>
                  <w:marBottom w:val="0"/>
                  <w:divBdr>
                    <w:top w:val="none" w:sz="0" w:space="0" w:color="auto"/>
                    <w:left w:val="none" w:sz="0" w:space="0" w:color="auto"/>
                    <w:bottom w:val="none" w:sz="0" w:space="0" w:color="auto"/>
                    <w:right w:val="none" w:sz="0" w:space="0" w:color="auto"/>
                  </w:divBdr>
                  <w:divsChild>
                    <w:div w:id="561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619">
      <w:bodyDiv w:val="1"/>
      <w:marLeft w:val="0"/>
      <w:marRight w:val="0"/>
      <w:marTop w:val="0"/>
      <w:marBottom w:val="0"/>
      <w:divBdr>
        <w:top w:val="none" w:sz="0" w:space="0" w:color="auto"/>
        <w:left w:val="none" w:sz="0" w:space="0" w:color="auto"/>
        <w:bottom w:val="none" w:sz="0" w:space="0" w:color="auto"/>
        <w:right w:val="none" w:sz="0" w:space="0" w:color="auto"/>
      </w:divBdr>
      <w:divsChild>
        <w:div w:id="313413001">
          <w:marLeft w:val="0"/>
          <w:marRight w:val="0"/>
          <w:marTop w:val="0"/>
          <w:marBottom w:val="0"/>
          <w:divBdr>
            <w:top w:val="none" w:sz="0" w:space="0" w:color="auto"/>
            <w:left w:val="none" w:sz="0" w:space="0" w:color="auto"/>
            <w:bottom w:val="none" w:sz="0" w:space="0" w:color="auto"/>
            <w:right w:val="none" w:sz="0" w:space="0" w:color="auto"/>
          </w:divBdr>
          <w:divsChild>
            <w:div w:id="1406414238">
              <w:marLeft w:val="0"/>
              <w:marRight w:val="0"/>
              <w:marTop w:val="0"/>
              <w:marBottom w:val="0"/>
              <w:divBdr>
                <w:top w:val="none" w:sz="0" w:space="0" w:color="auto"/>
                <w:left w:val="none" w:sz="0" w:space="0" w:color="auto"/>
                <w:bottom w:val="none" w:sz="0" w:space="0" w:color="auto"/>
                <w:right w:val="none" w:sz="0" w:space="0" w:color="auto"/>
              </w:divBdr>
              <w:divsChild>
                <w:div w:id="1529029476">
                  <w:marLeft w:val="0"/>
                  <w:marRight w:val="0"/>
                  <w:marTop w:val="0"/>
                  <w:marBottom w:val="0"/>
                  <w:divBdr>
                    <w:top w:val="none" w:sz="0" w:space="0" w:color="auto"/>
                    <w:left w:val="none" w:sz="0" w:space="0" w:color="auto"/>
                    <w:bottom w:val="none" w:sz="0" w:space="0" w:color="auto"/>
                    <w:right w:val="none" w:sz="0" w:space="0" w:color="auto"/>
                  </w:divBdr>
                  <w:divsChild>
                    <w:div w:id="266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9821">
      <w:bodyDiv w:val="1"/>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0"/>
          <w:divBdr>
            <w:top w:val="none" w:sz="0" w:space="0" w:color="auto"/>
            <w:left w:val="none" w:sz="0" w:space="0" w:color="auto"/>
            <w:bottom w:val="none" w:sz="0" w:space="0" w:color="auto"/>
            <w:right w:val="none" w:sz="0" w:space="0" w:color="auto"/>
          </w:divBdr>
          <w:divsChild>
            <w:div w:id="1369720764">
              <w:marLeft w:val="0"/>
              <w:marRight w:val="0"/>
              <w:marTop w:val="0"/>
              <w:marBottom w:val="0"/>
              <w:divBdr>
                <w:top w:val="none" w:sz="0" w:space="0" w:color="auto"/>
                <w:left w:val="none" w:sz="0" w:space="0" w:color="auto"/>
                <w:bottom w:val="none" w:sz="0" w:space="0" w:color="auto"/>
                <w:right w:val="none" w:sz="0" w:space="0" w:color="auto"/>
              </w:divBdr>
              <w:divsChild>
                <w:div w:id="1094745649">
                  <w:marLeft w:val="0"/>
                  <w:marRight w:val="0"/>
                  <w:marTop w:val="0"/>
                  <w:marBottom w:val="0"/>
                  <w:divBdr>
                    <w:top w:val="none" w:sz="0" w:space="0" w:color="auto"/>
                    <w:left w:val="none" w:sz="0" w:space="0" w:color="auto"/>
                    <w:bottom w:val="none" w:sz="0" w:space="0" w:color="auto"/>
                    <w:right w:val="none" w:sz="0" w:space="0" w:color="auto"/>
                  </w:divBdr>
                  <w:divsChild>
                    <w:div w:id="6582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8961">
      <w:bodyDiv w:val="1"/>
      <w:marLeft w:val="0"/>
      <w:marRight w:val="0"/>
      <w:marTop w:val="0"/>
      <w:marBottom w:val="0"/>
      <w:divBdr>
        <w:top w:val="none" w:sz="0" w:space="0" w:color="auto"/>
        <w:left w:val="none" w:sz="0" w:space="0" w:color="auto"/>
        <w:bottom w:val="none" w:sz="0" w:space="0" w:color="auto"/>
        <w:right w:val="none" w:sz="0" w:space="0" w:color="auto"/>
      </w:divBdr>
      <w:divsChild>
        <w:div w:id="1289778885">
          <w:marLeft w:val="0"/>
          <w:marRight w:val="0"/>
          <w:marTop w:val="0"/>
          <w:marBottom w:val="0"/>
          <w:divBdr>
            <w:top w:val="none" w:sz="0" w:space="0" w:color="auto"/>
            <w:left w:val="none" w:sz="0" w:space="0" w:color="auto"/>
            <w:bottom w:val="none" w:sz="0" w:space="0" w:color="auto"/>
            <w:right w:val="none" w:sz="0" w:space="0" w:color="auto"/>
          </w:divBdr>
          <w:divsChild>
            <w:div w:id="294870014">
              <w:marLeft w:val="0"/>
              <w:marRight w:val="0"/>
              <w:marTop w:val="0"/>
              <w:marBottom w:val="0"/>
              <w:divBdr>
                <w:top w:val="none" w:sz="0" w:space="0" w:color="auto"/>
                <w:left w:val="none" w:sz="0" w:space="0" w:color="auto"/>
                <w:bottom w:val="none" w:sz="0" w:space="0" w:color="auto"/>
                <w:right w:val="none" w:sz="0" w:space="0" w:color="auto"/>
              </w:divBdr>
              <w:divsChild>
                <w:div w:id="641468317">
                  <w:marLeft w:val="0"/>
                  <w:marRight w:val="0"/>
                  <w:marTop w:val="0"/>
                  <w:marBottom w:val="0"/>
                  <w:divBdr>
                    <w:top w:val="none" w:sz="0" w:space="0" w:color="auto"/>
                    <w:left w:val="none" w:sz="0" w:space="0" w:color="auto"/>
                    <w:bottom w:val="none" w:sz="0" w:space="0" w:color="auto"/>
                    <w:right w:val="none" w:sz="0" w:space="0" w:color="auto"/>
                  </w:divBdr>
                  <w:divsChild>
                    <w:div w:id="3302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5965">
      <w:bodyDiv w:val="1"/>
      <w:marLeft w:val="0"/>
      <w:marRight w:val="0"/>
      <w:marTop w:val="0"/>
      <w:marBottom w:val="0"/>
      <w:divBdr>
        <w:top w:val="none" w:sz="0" w:space="0" w:color="auto"/>
        <w:left w:val="none" w:sz="0" w:space="0" w:color="auto"/>
        <w:bottom w:val="none" w:sz="0" w:space="0" w:color="auto"/>
        <w:right w:val="none" w:sz="0" w:space="0" w:color="auto"/>
      </w:divBdr>
      <w:divsChild>
        <w:div w:id="1638149417">
          <w:marLeft w:val="0"/>
          <w:marRight w:val="0"/>
          <w:marTop w:val="0"/>
          <w:marBottom w:val="0"/>
          <w:divBdr>
            <w:top w:val="none" w:sz="0" w:space="0" w:color="auto"/>
            <w:left w:val="none" w:sz="0" w:space="0" w:color="auto"/>
            <w:bottom w:val="none" w:sz="0" w:space="0" w:color="auto"/>
            <w:right w:val="none" w:sz="0" w:space="0" w:color="auto"/>
          </w:divBdr>
          <w:divsChild>
            <w:div w:id="1959531344">
              <w:marLeft w:val="0"/>
              <w:marRight w:val="0"/>
              <w:marTop w:val="0"/>
              <w:marBottom w:val="0"/>
              <w:divBdr>
                <w:top w:val="none" w:sz="0" w:space="0" w:color="auto"/>
                <w:left w:val="none" w:sz="0" w:space="0" w:color="auto"/>
                <w:bottom w:val="none" w:sz="0" w:space="0" w:color="auto"/>
                <w:right w:val="none" w:sz="0" w:space="0" w:color="auto"/>
              </w:divBdr>
              <w:divsChild>
                <w:div w:id="1485731888">
                  <w:marLeft w:val="0"/>
                  <w:marRight w:val="0"/>
                  <w:marTop w:val="0"/>
                  <w:marBottom w:val="0"/>
                  <w:divBdr>
                    <w:top w:val="none" w:sz="0" w:space="0" w:color="auto"/>
                    <w:left w:val="none" w:sz="0" w:space="0" w:color="auto"/>
                    <w:bottom w:val="none" w:sz="0" w:space="0" w:color="auto"/>
                    <w:right w:val="none" w:sz="0" w:space="0" w:color="auto"/>
                  </w:divBdr>
                  <w:divsChild>
                    <w:div w:id="21180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57">
      <w:bodyDiv w:val="1"/>
      <w:marLeft w:val="0"/>
      <w:marRight w:val="0"/>
      <w:marTop w:val="0"/>
      <w:marBottom w:val="0"/>
      <w:divBdr>
        <w:top w:val="none" w:sz="0" w:space="0" w:color="auto"/>
        <w:left w:val="none" w:sz="0" w:space="0" w:color="auto"/>
        <w:bottom w:val="none" w:sz="0" w:space="0" w:color="auto"/>
        <w:right w:val="none" w:sz="0" w:space="0" w:color="auto"/>
      </w:divBdr>
      <w:divsChild>
        <w:div w:id="1833330689">
          <w:marLeft w:val="0"/>
          <w:marRight w:val="0"/>
          <w:marTop w:val="0"/>
          <w:marBottom w:val="0"/>
          <w:divBdr>
            <w:top w:val="none" w:sz="0" w:space="0" w:color="auto"/>
            <w:left w:val="none" w:sz="0" w:space="0" w:color="auto"/>
            <w:bottom w:val="none" w:sz="0" w:space="0" w:color="auto"/>
            <w:right w:val="none" w:sz="0" w:space="0" w:color="auto"/>
          </w:divBdr>
          <w:divsChild>
            <w:div w:id="1036468501">
              <w:marLeft w:val="0"/>
              <w:marRight w:val="0"/>
              <w:marTop w:val="0"/>
              <w:marBottom w:val="0"/>
              <w:divBdr>
                <w:top w:val="none" w:sz="0" w:space="0" w:color="auto"/>
                <w:left w:val="none" w:sz="0" w:space="0" w:color="auto"/>
                <w:bottom w:val="none" w:sz="0" w:space="0" w:color="auto"/>
                <w:right w:val="none" w:sz="0" w:space="0" w:color="auto"/>
              </w:divBdr>
              <w:divsChild>
                <w:div w:id="2009021336">
                  <w:marLeft w:val="0"/>
                  <w:marRight w:val="0"/>
                  <w:marTop w:val="0"/>
                  <w:marBottom w:val="0"/>
                  <w:divBdr>
                    <w:top w:val="none" w:sz="0" w:space="0" w:color="auto"/>
                    <w:left w:val="none" w:sz="0" w:space="0" w:color="auto"/>
                    <w:bottom w:val="none" w:sz="0" w:space="0" w:color="auto"/>
                    <w:right w:val="none" w:sz="0" w:space="0" w:color="auto"/>
                  </w:divBdr>
                  <w:divsChild>
                    <w:div w:id="4230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307">
      <w:bodyDiv w:val="1"/>
      <w:marLeft w:val="0"/>
      <w:marRight w:val="0"/>
      <w:marTop w:val="0"/>
      <w:marBottom w:val="0"/>
      <w:divBdr>
        <w:top w:val="none" w:sz="0" w:space="0" w:color="auto"/>
        <w:left w:val="none" w:sz="0" w:space="0" w:color="auto"/>
        <w:bottom w:val="none" w:sz="0" w:space="0" w:color="auto"/>
        <w:right w:val="none" w:sz="0" w:space="0" w:color="auto"/>
      </w:divBdr>
      <w:divsChild>
        <w:div w:id="840851674">
          <w:marLeft w:val="0"/>
          <w:marRight w:val="0"/>
          <w:marTop w:val="0"/>
          <w:marBottom w:val="0"/>
          <w:divBdr>
            <w:top w:val="none" w:sz="0" w:space="0" w:color="auto"/>
            <w:left w:val="none" w:sz="0" w:space="0" w:color="auto"/>
            <w:bottom w:val="none" w:sz="0" w:space="0" w:color="auto"/>
            <w:right w:val="none" w:sz="0" w:space="0" w:color="auto"/>
          </w:divBdr>
          <w:divsChild>
            <w:div w:id="149367735">
              <w:marLeft w:val="0"/>
              <w:marRight w:val="0"/>
              <w:marTop w:val="0"/>
              <w:marBottom w:val="0"/>
              <w:divBdr>
                <w:top w:val="none" w:sz="0" w:space="0" w:color="auto"/>
                <w:left w:val="none" w:sz="0" w:space="0" w:color="auto"/>
                <w:bottom w:val="none" w:sz="0" w:space="0" w:color="auto"/>
                <w:right w:val="none" w:sz="0" w:space="0" w:color="auto"/>
              </w:divBdr>
              <w:divsChild>
                <w:div w:id="380789724">
                  <w:marLeft w:val="0"/>
                  <w:marRight w:val="0"/>
                  <w:marTop w:val="0"/>
                  <w:marBottom w:val="0"/>
                  <w:divBdr>
                    <w:top w:val="none" w:sz="0" w:space="0" w:color="auto"/>
                    <w:left w:val="none" w:sz="0" w:space="0" w:color="auto"/>
                    <w:bottom w:val="none" w:sz="0" w:space="0" w:color="auto"/>
                    <w:right w:val="none" w:sz="0" w:space="0" w:color="auto"/>
                  </w:divBdr>
                  <w:divsChild>
                    <w:div w:id="1525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9143">
      <w:bodyDiv w:val="1"/>
      <w:marLeft w:val="0"/>
      <w:marRight w:val="0"/>
      <w:marTop w:val="0"/>
      <w:marBottom w:val="0"/>
      <w:divBdr>
        <w:top w:val="none" w:sz="0" w:space="0" w:color="auto"/>
        <w:left w:val="none" w:sz="0" w:space="0" w:color="auto"/>
        <w:bottom w:val="none" w:sz="0" w:space="0" w:color="auto"/>
        <w:right w:val="none" w:sz="0" w:space="0" w:color="auto"/>
      </w:divBdr>
      <w:divsChild>
        <w:div w:id="985739652">
          <w:marLeft w:val="0"/>
          <w:marRight w:val="0"/>
          <w:marTop w:val="0"/>
          <w:marBottom w:val="0"/>
          <w:divBdr>
            <w:top w:val="none" w:sz="0" w:space="0" w:color="auto"/>
            <w:left w:val="none" w:sz="0" w:space="0" w:color="auto"/>
            <w:bottom w:val="none" w:sz="0" w:space="0" w:color="auto"/>
            <w:right w:val="none" w:sz="0" w:space="0" w:color="auto"/>
          </w:divBdr>
          <w:divsChild>
            <w:div w:id="2080669176">
              <w:marLeft w:val="0"/>
              <w:marRight w:val="0"/>
              <w:marTop w:val="0"/>
              <w:marBottom w:val="0"/>
              <w:divBdr>
                <w:top w:val="none" w:sz="0" w:space="0" w:color="auto"/>
                <w:left w:val="none" w:sz="0" w:space="0" w:color="auto"/>
                <w:bottom w:val="none" w:sz="0" w:space="0" w:color="auto"/>
                <w:right w:val="none" w:sz="0" w:space="0" w:color="auto"/>
              </w:divBdr>
              <w:divsChild>
                <w:div w:id="1795058028">
                  <w:marLeft w:val="0"/>
                  <w:marRight w:val="0"/>
                  <w:marTop w:val="0"/>
                  <w:marBottom w:val="0"/>
                  <w:divBdr>
                    <w:top w:val="none" w:sz="0" w:space="0" w:color="auto"/>
                    <w:left w:val="none" w:sz="0" w:space="0" w:color="auto"/>
                    <w:bottom w:val="none" w:sz="0" w:space="0" w:color="auto"/>
                    <w:right w:val="none" w:sz="0" w:space="0" w:color="auto"/>
                  </w:divBdr>
                  <w:divsChild>
                    <w:div w:id="14638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0766">
      <w:bodyDiv w:val="1"/>
      <w:marLeft w:val="0"/>
      <w:marRight w:val="0"/>
      <w:marTop w:val="0"/>
      <w:marBottom w:val="0"/>
      <w:divBdr>
        <w:top w:val="none" w:sz="0" w:space="0" w:color="auto"/>
        <w:left w:val="none" w:sz="0" w:space="0" w:color="auto"/>
        <w:bottom w:val="none" w:sz="0" w:space="0" w:color="auto"/>
        <w:right w:val="none" w:sz="0" w:space="0" w:color="auto"/>
      </w:divBdr>
      <w:divsChild>
        <w:div w:id="991642270">
          <w:marLeft w:val="0"/>
          <w:marRight w:val="0"/>
          <w:marTop w:val="0"/>
          <w:marBottom w:val="0"/>
          <w:divBdr>
            <w:top w:val="none" w:sz="0" w:space="0" w:color="auto"/>
            <w:left w:val="none" w:sz="0" w:space="0" w:color="auto"/>
            <w:bottom w:val="none" w:sz="0" w:space="0" w:color="auto"/>
            <w:right w:val="none" w:sz="0" w:space="0" w:color="auto"/>
          </w:divBdr>
          <w:divsChild>
            <w:div w:id="710034919">
              <w:marLeft w:val="0"/>
              <w:marRight w:val="0"/>
              <w:marTop w:val="0"/>
              <w:marBottom w:val="0"/>
              <w:divBdr>
                <w:top w:val="none" w:sz="0" w:space="0" w:color="auto"/>
                <w:left w:val="none" w:sz="0" w:space="0" w:color="auto"/>
                <w:bottom w:val="none" w:sz="0" w:space="0" w:color="auto"/>
                <w:right w:val="none" w:sz="0" w:space="0" w:color="auto"/>
              </w:divBdr>
              <w:divsChild>
                <w:div w:id="288323980">
                  <w:marLeft w:val="0"/>
                  <w:marRight w:val="0"/>
                  <w:marTop w:val="0"/>
                  <w:marBottom w:val="0"/>
                  <w:divBdr>
                    <w:top w:val="none" w:sz="0" w:space="0" w:color="auto"/>
                    <w:left w:val="none" w:sz="0" w:space="0" w:color="auto"/>
                    <w:bottom w:val="none" w:sz="0" w:space="0" w:color="auto"/>
                    <w:right w:val="none" w:sz="0" w:space="0" w:color="auto"/>
                  </w:divBdr>
                  <w:divsChild>
                    <w:div w:id="829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19160">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6">
          <w:marLeft w:val="0"/>
          <w:marRight w:val="0"/>
          <w:marTop w:val="0"/>
          <w:marBottom w:val="0"/>
          <w:divBdr>
            <w:top w:val="none" w:sz="0" w:space="0" w:color="auto"/>
            <w:left w:val="none" w:sz="0" w:space="0" w:color="auto"/>
            <w:bottom w:val="none" w:sz="0" w:space="0" w:color="auto"/>
            <w:right w:val="none" w:sz="0" w:space="0" w:color="auto"/>
          </w:divBdr>
          <w:divsChild>
            <w:div w:id="320471472">
              <w:marLeft w:val="0"/>
              <w:marRight w:val="0"/>
              <w:marTop w:val="0"/>
              <w:marBottom w:val="0"/>
              <w:divBdr>
                <w:top w:val="none" w:sz="0" w:space="0" w:color="auto"/>
                <w:left w:val="none" w:sz="0" w:space="0" w:color="auto"/>
                <w:bottom w:val="none" w:sz="0" w:space="0" w:color="auto"/>
                <w:right w:val="none" w:sz="0" w:space="0" w:color="auto"/>
              </w:divBdr>
              <w:divsChild>
                <w:div w:id="18170685">
                  <w:marLeft w:val="0"/>
                  <w:marRight w:val="0"/>
                  <w:marTop w:val="0"/>
                  <w:marBottom w:val="0"/>
                  <w:divBdr>
                    <w:top w:val="none" w:sz="0" w:space="0" w:color="auto"/>
                    <w:left w:val="none" w:sz="0" w:space="0" w:color="auto"/>
                    <w:bottom w:val="none" w:sz="0" w:space="0" w:color="auto"/>
                    <w:right w:val="none" w:sz="0" w:space="0" w:color="auto"/>
                  </w:divBdr>
                  <w:divsChild>
                    <w:div w:id="2111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93896">
      <w:bodyDiv w:val="1"/>
      <w:marLeft w:val="0"/>
      <w:marRight w:val="0"/>
      <w:marTop w:val="0"/>
      <w:marBottom w:val="0"/>
      <w:divBdr>
        <w:top w:val="none" w:sz="0" w:space="0" w:color="auto"/>
        <w:left w:val="none" w:sz="0" w:space="0" w:color="auto"/>
        <w:bottom w:val="none" w:sz="0" w:space="0" w:color="auto"/>
        <w:right w:val="none" w:sz="0" w:space="0" w:color="auto"/>
      </w:divBdr>
      <w:divsChild>
        <w:div w:id="1321084178">
          <w:marLeft w:val="0"/>
          <w:marRight w:val="0"/>
          <w:marTop w:val="0"/>
          <w:marBottom w:val="0"/>
          <w:divBdr>
            <w:top w:val="none" w:sz="0" w:space="0" w:color="auto"/>
            <w:left w:val="none" w:sz="0" w:space="0" w:color="auto"/>
            <w:bottom w:val="none" w:sz="0" w:space="0" w:color="auto"/>
            <w:right w:val="none" w:sz="0" w:space="0" w:color="auto"/>
          </w:divBdr>
          <w:divsChild>
            <w:div w:id="1364090028">
              <w:marLeft w:val="0"/>
              <w:marRight w:val="0"/>
              <w:marTop w:val="0"/>
              <w:marBottom w:val="0"/>
              <w:divBdr>
                <w:top w:val="none" w:sz="0" w:space="0" w:color="auto"/>
                <w:left w:val="none" w:sz="0" w:space="0" w:color="auto"/>
                <w:bottom w:val="none" w:sz="0" w:space="0" w:color="auto"/>
                <w:right w:val="none" w:sz="0" w:space="0" w:color="auto"/>
              </w:divBdr>
              <w:divsChild>
                <w:div w:id="1219197656">
                  <w:marLeft w:val="0"/>
                  <w:marRight w:val="0"/>
                  <w:marTop w:val="0"/>
                  <w:marBottom w:val="0"/>
                  <w:divBdr>
                    <w:top w:val="none" w:sz="0" w:space="0" w:color="auto"/>
                    <w:left w:val="none" w:sz="0" w:space="0" w:color="auto"/>
                    <w:bottom w:val="none" w:sz="0" w:space="0" w:color="auto"/>
                    <w:right w:val="none" w:sz="0" w:space="0" w:color="auto"/>
                  </w:divBdr>
                  <w:divsChild>
                    <w:div w:id="16358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7996">
      <w:bodyDiv w:val="1"/>
      <w:marLeft w:val="0"/>
      <w:marRight w:val="0"/>
      <w:marTop w:val="0"/>
      <w:marBottom w:val="0"/>
      <w:divBdr>
        <w:top w:val="none" w:sz="0" w:space="0" w:color="auto"/>
        <w:left w:val="none" w:sz="0" w:space="0" w:color="auto"/>
        <w:bottom w:val="none" w:sz="0" w:space="0" w:color="auto"/>
        <w:right w:val="none" w:sz="0" w:space="0" w:color="auto"/>
      </w:divBdr>
      <w:divsChild>
        <w:div w:id="872769108">
          <w:marLeft w:val="0"/>
          <w:marRight w:val="0"/>
          <w:marTop w:val="0"/>
          <w:marBottom w:val="0"/>
          <w:divBdr>
            <w:top w:val="none" w:sz="0" w:space="0" w:color="auto"/>
            <w:left w:val="none" w:sz="0" w:space="0" w:color="auto"/>
            <w:bottom w:val="none" w:sz="0" w:space="0" w:color="auto"/>
            <w:right w:val="none" w:sz="0" w:space="0" w:color="auto"/>
          </w:divBdr>
          <w:divsChild>
            <w:div w:id="242228691">
              <w:marLeft w:val="0"/>
              <w:marRight w:val="0"/>
              <w:marTop w:val="0"/>
              <w:marBottom w:val="0"/>
              <w:divBdr>
                <w:top w:val="none" w:sz="0" w:space="0" w:color="auto"/>
                <w:left w:val="none" w:sz="0" w:space="0" w:color="auto"/>
                <w:bottom w:val="none" w:sz="0" w:space="0" w:color="auto"/>
                <w:right w:val="none" w:sz="0" w:space="0" w:color="auto"/>
              </w:divBdr>
              <w:divsChild>
                <w:div w:id="1180925454">
                  <w:marLeft w:val="0"/>
                  <w:marRight w:val="0"/>
                  <w:marTop w:val="0"/>
                  <w:marBottom w:val="0"/>
                  <w:divBdr>
                    <w:top w:val="none" w:sz="0" w:space="0" w:color="auto"/>
                    <w:left w:val="none" w:sz="0" w:space="0" w:color="auto"/>
                    <w:bottom w:val="none" w:sz="0" w:space="0" w:color="auto"/>
                    <w:right w:val="none" w:sz="0" w:space="0" w:color="auto"/>
                  </w:divBdr>
                  <w:divsChild>
                    <w:div w:id="2680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26644">
      <w:bodyDiv w:val="1"/>
      <w:marLeft w:val="0"/>
      <w:marRight w:val="0"/>
      <w:marTop w:val="0"/>
      <w:marBottom w:val="0"/>
      <w:divBdr>
        <w:top w:val="none" w:sz="0" w:space="0" w:color="auto"/>
        <w:left w:val="none" w:sz="0" w:space="0" w:color="auto"/>
        <w:bottom w:val="none" w:sz="0" w:space="0" w:color="auto"/>
        <w:right w:val="none" w:sz="0" w:space="0" w:color="auto"/>
      </w:divBdr>
      <w:divsChild>
        <w:div w:id="405304770">
          <w:marLeft w:val="0"/>
          <w:marRight w:val="0"/>
          <w:marTop w:val="0"/>
          <w:marBottom w:val="0"/>
          <w:divBdr>
            <w:top w:val="none" w:sz="0" w:space="0" w:color="auto"/>
            <w:left w:val="none" w:sz="0" w:space="0" w:color="auto"/>
            <w:bottom w:val="none" w:sz="0" w:space="0" w:color="auto"/>
            <w:right w:val="none" w:sz="0" w:space="0" w:color="auto"/>
          </w:divBdr>
          <w:divsChild>
            <w:div w:id="180093402">
              <w:marLeft w:val="0"/>
              <w:marRight w:val="0"/>
              <w:marTop w:val="0"/>
              <w:marBottom w:val="0"/>
              <w:divBdr>
                <w:top w:val="none" w:sz="0" w:space="0" w:color="auto"/>
                <w:left w:val="none" w:sz="0" w:space="0" w:color="auto"/>
                <w:bottom w:val="none" w:sz="0" w:space="0" w:color="auto"/>
                <w:right w:val="none" w:sz="0" w:space="0" w:color="auto"/>
              </w:divBdr>
              <w:divsChild>
                <w:div w:id="508064486">
                  <w:marLeft w:val="0"/>
                  <w:marRight w:val="0"/>
                  <w:marTop w:val="0"/>
                  <w:marBottom w:val="0"/>
                  <w:divBdr>
                    <w:top w:val="none" w:sz="0" w:space="0" w:color="auto"/>
                    <w:left w:val="none" w:sz="0" w:space="0" w:color="auto"/>
                    <w:bottom w:val="none" w:sz="0" w:space="0" w:color="auto"/>
                    <w:right w:val="none" w:sz="0" w:space="0" w:color="auto"/>
                  </w:divBdr>
                  <w:divsChild>
                    <w:div w:id="21274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6984">
      <w:bodyDiv w:val="1"/>
      <w:marLeft w:val="0"/>
      <w:marRight w:val="0"/>
      <w:marTop w:val="0"/>
      <w:marBottom w:val="0"/>
      <w:divBdr>
        <w:top w:val="none" w:sz="0" w:space="0" w:color="auto"/>
        <w:left w:val="none" w:sz="0" w:space="0" w:color="auto"/>
        <w:bottom w:val="none" w:sz="0" w:space="0" w:color="auto"/>
        <w:right w:val="none" w:sz="0" w:space="0" w:color="auto"/>
      </w:divBdr>
      <w:divsChild>
        <w:div w:id="330914671">
          <w:marLeft w:val="0"/>
          <w:marRight w:val="0"/>
          <w:marTop w:val="0"/>
          <w:marBottom w:val="0"/>
          <w:divBdr>
            <w:top w:val="none" w:sz="0" w:space="0" w:color="auto"/>
            <w:left w:val="none" w:sz="0" w:space="0" w:color="auto"/>
            <w:bottom w:val="none" w:sz="0" w:space="0" w:color="auto"/>
            <w:right w:val="none" w:sz="0" w:space="0" w:color="auto"/>
          </w:divBdr>
          <w:divsChild>
            <w:div w:id="1609391137">
              <w:marLeft w:val="0"/>
              <w:marRight w:val="0"/>
              <w:marTop w:val="0"/>
              <w:marBottom w:val="0"/>
              <w:divBdr>
                <w:top w:val="none" w:sz="0" w:space="0" w:color="auto"/>
                <w:left w:val="none" w:sz="0" w:space="0" w:color="auto"/>
                <w:bottom w:val="none" w:sz="0" w:space="0" w:color="auto"/>
                <w:right w:val="none" w:sz="0" w:space="0" w:color="auto"/>
              </w:divBdr>
              <w:divsChild>
                <w:div w:id="1365860942">
                  <w:marLeft w:val="0"/>
                  <w:marRight w:val="0"/>
                  <w:marTop w:val="0"/>
                  <w:marBottom w:val="0"/>
                  <w:divBdr>
                    <w:top w:val="none" w:sz="0" w:space="0" w:color="auto"/>
                    <w:left w:val="none" w:sz="0" w:space="0" w:color="auto"/>
                    <w:bottom w:val="none" w:sz="0" w:space="0" w:color="auto"/>
                    <w:right w:val="none" w:sz="0" w:space="0" w:color="auto"/>
                  </w:divBdr>
                  <w:divsChild>
                    <w:div w:id="21241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6919">
      <w:bodyDiv w:val="1"/>
      <w:marLeft w:val="0"/>
      <w:marRight w:val="0"/>
      <w:marTop w:val="0"/>
      <w:marBottom w:val="0"/>
      <w:divBdr>
        <w:top w:val="none" w:sz="0" w:space="0" w:color="auto"/>
        <w:left w:val="none" w:sz="0" w:space="0" w:color="auto"/>
        <w:bottom w:val="none" w:sz="0" w:space="0" w:color="auto"/>
        <w:right w:val="none" w:sz="0" w:space="0" w:color="auto"/>
      </w:divBdr>
      <w:divsChild>
        <w:div w:id="1068261002">
          <w:marLeft w:val="0"/>
          <w:marRight w:val="0"/>
          <w:marTop w:val="0"/>
          <w:marBottom w:val="0"/>
          <w:divBdr>
            <w:top w:val="none" w:sz="0" w:space="0" w:color="auto"/>
            <w:left w:val="none" w:sz="0" w:space="0" w:color="auto"/>
            <w:bottom w:val="none" w:sz="0" w:space="0" w:color="auto"/>
            <w:right w:val="none" w:sz="0" w:space="0" w:color="auto"/>
          </w:divBdr>
          <w:divsChild>
            <w:div w:id="1269391699">
              <w:marLeft w:val="0"/>
              <w:marRight w:val="0"/>
              <w:marTop w:val="0"/>
              <w:marBottom w:val="0"/>
              <w:divBdr>
                <w:top w:val="none" w:sz="0" w:space="0" w:color="auto"/>
                <w:left w:val="none" w:sz="0" w:space="0" w:color="auto"/>
                <w:bottom w:val="none" w:sz="0" w:space="0" w:color="auto"/>
                <w:right w:val="none" w:sz="0" w:space="0" w:color="auto"/>
              </w:divBdr>
              <w:divsChild>
                <w:div w:id="1904287508">
                  <w:marLeft w:val="0"/>
                  <w:marRight w:val="0"/>
                  <w:marTop w:val="0"/>
                  <w:marBottom w:val="0"/>
                  <w:divBdr>
                    <w:top w:val="none" w:sz="0" w:space="0" w:color="auto"/>
                    <w:left w:val="none" w:sz="0" w:space="0" w:color="auto"/>
                    <w:bottom w:val="none" w:sz="0" w:space="0" w:color="auto"/>
                    <w:right w:val="none" w:sz="0" w:space="0" w:color="auto"/>
                  </w:divBdr>
                  <w:divsChild>
                    <w:div w:id="3567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8541">
      <w:bodyDiv w:val="1"/>
      <w:marLeft w:val="0"/>
      <w:marRight w:val="0"/>
      <w:marTop w:val="0"/>
      <w:marBottom w:val="0"/>
      <w:divBdr>
        <w:top w:val="none" w:sz="0" w:space="0" w:color="auto"/>
        <w:left w:val="none" w:sz="0" w:space="0" w:color="auto"/>
        <w:bottom w:val="none" w:sz="0" w:space="0" w:color="auto"/>
        <w:right w:val="none" w:sz="0" w:space="0" w:color="auto"/>
      </w:divBdr>
      <w:divsChild>
        <w:div w:id="1384333052">
          <w:marLeft w:val="0"/>
          <w:marRight w:val="0"/>
          <w:marTop w:val="0"/>
          <w:marBottom w:val="0"/>
          <w:divBdr>
            <w:top w:val="none" w:sz="0" w:space="0" w:color="auto"/>
            <w:left w:val="none" w:sz="0" w:space="0" w:color="auto"/>
            <w:bottom w:val="none" w:sz="0" w:space="0" w:color="auto"/>
            <w:right w:val="none" w:sz="0" w:space="0" w:color="auto"/>
          </w:divBdr>
          <w:divsChild>
            <w:div w:id="41095795">
              <w:marLeft w:val="0"/>
              <w:marRight w:val="0"/>
              <w:marTop w:val="0"/>
              <w:marBottom w:val="0"/>
              <w:divBdr>
                <w:top w:val="none" w:sz="0" w:space="0" w:color="auto"/>
                <w:left w:val="none" w:sz="0" w:space="0" w:color="auto"/>
                <w:bottom w:val="none" w:sz="0" w:space="0" w:color="auto"/>
                <w:right w:val="none" w:sz="0" w:space="0" w:color="auto"/>
              </w:divBdr>
              <w:divsChild>
                <w:div w:id="232933558">
                  <w:marLeft w:val="0"/>
                  <w:marRight w:val="0"/>
                  <w:marTop w:val="0"/>
                  <w:marBottom w:val="0"/>
                  <w:divBdr>
                    <w:top w:val="none" w:sz="0" w:space="0" w:color="auto"/>
                    <w:left w:val="none" w:sz="0" w:space="0" w:color="auto"/>
                    <w:bottom w:val="none" w:sz="0" w:space="0" w:color="auto"/>
                    <w:right w:val="none" w:sz="0" w:space="0" w:color="auto"/>
                  </w:divBdr>
                  <w:divsChild>
                    <w:div w:id="10304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8303">
      <w:bodyDiv w:val="1"/>
      <w:marLeft w:val="0"/>
      <w:marRight w:val="0"/>
      <w:marTop w:val="0"/>
      <w:marBottom w:val="0"/>
      <w:divBdr>
        <w:top w:val="none" w:sz="0" w:space="0" w:color="auto"/>
        <w:left w:val="none" w:sz="0" w:space="0" w:color="auto"/>
        <w:bottom w:val="none" w:sz="0" w:space="0" w:color="auto"/>
        <w:right w:val="none" w:sz="0" w:space="0" w:color="auto"/>
      </w:divBdr>
      <w:divsChild>
        <w:div w:id="1511675826">
          <w:marLeft w:val="0"/>
          <w:marRight w:val="0"/>
          <w:marTop w:val="0"/>
          <w:marBottom w:val="0"/>
          <w:divBdr>
            <w:top w:val="none" w:sz="0" w:space="0" w:color="auto"/>
            <w:left w:val="none" w:sz="0" w:space="0" w:color="auto"/>
            <w:bottom w:val="none" w:sz="0" w:space="0" w:color="auto"/>
            <w:right w:val="none" w:sz="0" w:space="0" w:color="auto"/>
          </w:divBdr>
          <w:divsChild>
            <w:div w:id="1503854974">
              <w:marLeft w:val="0"/>
              <w:marRight w:val="0"/>
              <w:marTop w:val="0"/>
              <w:marBottom w:val="0"/>
              <w:divBdr>
                <w:top w:val="none" w:sz="0" w:space="0" w:color="auto"/>
                <w:left w:val="none" w:sz="0" w:space="0" w:color="auto"/>
                <w:bottom w:val="none" w:sz="0" w:space="0" w:color="auto"/>
                <w:right w:val="none" w:sz="0" w:space="0" w:color="auto"/>
              </w:divBdr>
              <w:divsChild>
                <w:div w:id="989753174">
                  <w:marLeft w:val="0"/>
                  <w:marRight w:val="0"/>
                  <w:marTop w:val="0"/>
                  <w:marBottom w:val="0"/>
                  <w:divBdr>
                    <w:top w:val="none" w:sz="0" w:space="0" w:color="auto"/>
                    <w:left w:val="none" w:sz="0" w:space="0" w:color="auto"/>
                    <w:bottom w:val="none" w:sz="0" w:space="0" w:color="auto"/>
                    <w:right w:val="none" w:sz="0" w:space="0" w:color="auto"/>
                  </w:divBdr>
                  <w:divsChild>
                    <w:div w:id="1211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5285">
      <w:bodyDiv w:val="1"/>
      <w:marLeft w:val="0"/>
      <w:marRight w:val="0"/>
      <w:marTop w:val="0"/>
      <w:marBottom w:val="0"/>
      <w:divBdr>
        <w:top w:val="none" w:sz="0" w:space="0" w:color="auto"/>
        <w:left w:val="none" w:sz="0" w:space="0" w:color="auto"/>
        <w:bottom w:val="none" w:sz="0" w:space="0" w:color="auto"/>
        <w:right w:val="none" w:sz="0" w:space="0" w:color="auto"/>
      </w:divBdr>
      <w:divsChild>
        <w:div w:id="1420371643">
          <w:marLeft w:val="0"/>
          <w:marRight w:val="0"/>
          <w:marTop w:val="0"/>
          <w:marBottom w:val="0"/>
          <w:divBdr>
            <w:top w:val="none" w:sz="0" w:space="0" w:color="auto"/>
            <w:left w:val="none" w:sz="0" w:space="0" w:color="auto"/>
            <w:bottom w:val="none" w:sz="0" w:space="0" w:color="auto"/>
            <w:right w:val="none" w:sz="0" w:space="0" w:color="auto"/>
          </w:divBdr>
          <w:divsChild>
            <w:div w:id="1963420892">
              <w:marLeft w:val="0"/>
              <w:marRight w:val="0"/>
              <w:marTop w:val="0"/>
              <w:marBottom w:val="0"/>
              <w:divBdr>
                <w:top w:val="none" w:sz="0" w:space="0" w:color="auto"/>
                <w:left w:val="none" w:sz="0" w:space="0" w:color="auto"/>
                <w:bottom w:val="none" w:sz="0" w:space="0" w:color="auto"/>
                <w:right w:val="none" w:sz="0" w:space="0" w:color="auto"/>
              </w:divBdr>
              <w:divsChild>
                <w:div w:id="593981871">
                  <w:marLeft w:val="0"/>
                  <w:marRight w:val="0"/>
                  <w:marTop w:val="0"/>
                  <w:marBottom w:val="0"/>
                  <w:divBdr>
                    <w:top w:val="none" w:sz="0" w:space="0" w:color="auto"/>
                    <w:left w:val="none" w:sz="0" w:space="0" w:color="auto"/>
                    <w:bottom w:val="none" w:sz="0" w:space="0" w:color="auto"/>
                    <w:right w:val="none" w:sz="0" w:space="0" w:color="auto"/>
                  </w:divBdr>
                  <w:divsChild>
                    <w:div w:id="10460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92638">
      <w:bodyDiv w:val="1"/>
      <w:marLeft w:val="0"/>
      <w:marRight w:val="0"/>
      <w:marTop w:val="0"/>
      <w:marBottom w:val="0"/>
      <w:divBdr>
        <w:top w:val="none" w:sz="0" w:space="0" w:color="auto"/>
        <w:left w:val="none" w:sz="0" w:space="0" w:color="auto"/>
        <w:bottom w:val="none" w:sz="0" w:space="0" w:color="auto"/>
        <w:right w:val="none" w:sz="0" w:space="0" w:color="auto"/>
      </w:divBdr>
      <w:divsChild>
        <w:div w:id="1331565442">
          <w:marLeft w:val="0"/>
          <w:marRight w:val="0"/>
          <w:marTop w:val="0"/>
          <w:marBottom w:val="0"/>
          <w:divBdr>
            <w:top w:val="none" w:sz="0" w:space="0" w:color="auto"/>
            <w:left w:val="none" w:sz="0" w:space="0" w:color="auto"/>
            <w:bottom w:val="none" w:sz="0" w:space="0" w:color="auto"/>
            <w:right w:val="none" w:sz="0" w:space="0" w:color="auto"/>
          </w:divBdr>
          <w:divsChild>
            <w:div w:id="305475192">
              <w:marLeft w:val="0"/>
              <w:marRight w:val="0"/>
              <w:marTop w:val="0"/>
              <w:marBottom w:val="0"/>
              <w:divBdr>
                <w:top w:val="none" w:sz="0" w:space="0" w:color="auto"/>
                <w:left w:val="none" w:sz="0" w:space="0" w:color="auto"/>
                <w:bottom w:val="none" w:sz="0" w:space="0" w:color="auto"/>
                <w:right w:val="none" w:sz="0" w:space="0" w:color="auto"/>
              </w:divBdr>
              <w:divsChild>
                <w:div w:id="1780562505">
                  <w:marLeft w:val="0"/>
                  <w:marRight w:val="0"/>
                  <w:marTop w:val="0"/>
                  <w:marBottom w:val="0"/>
                  <w:divBdr>
                    <w:top w:val="none" w:sz="0" w:space="0" w:color="auto"/>
                    <w:left w:val="none" w:sz="0" w:space="0" w:color="auto"/>
                    <w:bottom w:val="none" w:sz="0" w:space="0" w:color="auto"/>
                    <w:right w:val="none" w:sz="0" w:space="0" w:color="auto"/>
                  </w:divBdr>
                  <w:divsChild>
                    <w:div w:id="13206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69972">
      <w:bodyDiv w:val="1"/>
      <w:marLeft w:val="0"/>
      <w:marRight w:val="0"/>
      <w:marTop w:val="0"/>
      <w:marBottom w:val="0"/>
      <w:divBdr>
        <w:top w:val="none" w:sz="0" w:space="0" w:color="auto"/>
        <w:left w:val="none" w:sz="0" w:space="0" w:color="auto"/>
        <w:bottom w:val="none" w:sz="0" w:space="0" w:color="auto"/>
        <w:right w:val="none" w:sz="0" w:space="0" w:color="auto"/>
      </w:divBdr>
      <w:divsChild>
        <w:div w:id="790125084">
          <w:marLeft w:val="0"/>
          <w:marRight w:val="0"/>
          <w:marTop w:val="0"/>
          <w:marBottom w:val="0"/>
          <w:divBdr>
            <w:top w:val="none" w:sz="0" w:space="0" w:color="auto"/>
            <w:left w:val="none" w:sz="0" w:space="0" w:color="auto"/>
            <w:bottom w:val="none" w:sz="0" w:space="0" w:color="auto"/>
            <w:right w:val="none" w:sz="0" w:space="0" w:color="auto"/>
          </w:divBdr>
          <w:divsChild>
            <w:div w:id="1477187293">
              <w:marLeft w:val="0"/>
              <w:marRight w:val="0"/>
              <w:marTop w:val="0"/>
              <w:marBottom w:val="0"/>
              <w:divBdr>
                <w:top w:val="none" w:sz="0" w:space="0" w:color="auto"/>
                <w:left w:val="none" w:sz="0" w:space="0" w:color="auto"/>
                <w:bottom w:val="none" w:sz="0" w:space="0" w:color="auto"/>
                <w:right w:val="none" w:sz="0" w:space="0" w:color="auto"/>
              </w:divBdr>
              <w:divsChild>
                <w:div w:id="1031296452">
                  <w:marLeft w:val="0"/>
                  <w:marRight w:val="0"/>
                  <w:marTop w:val="0"/>
                  <w:marBottom w:val="0"/>
                  <w:divBdr>
                    <w:top w:val="none" w:sz="0" w:space="0" w:color="auto"/>
                    <w:left w:val="none" w:sz="0" w:space="0" w:color="auto"/>
                    <w:bottom w:val="none" w:sz="0" w:space="0" w:color="auto"/>
                    <w:right w:val="none" w:sz="0" w:space="0" w:color="auto"/>
                  </w:divBdr>
                  <w:divsChild>
                    <w:div w:id="11684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48</cp:revision>
  <dcterms:created xsi:type="dcterms:W3CDTF">2022-01-03T07:32:00Z</dcterms:created>
  <dcterms:modified xsi:type="dcterms:W3CDTF">2022-08-19T07:29:00Z</dcterms:modified>
</cp:coreProperties>
</file>