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4BD5" w14:textId="77777777" w:rsidR="00190993" w:rsidRDefault="00190993" w:rsidP="00190993">
      <w:pPr>
        <w:spacing w:after="200" w:line="276" w:lineRule="auto"/>
        <w:ind w:left="420" w:firstLine="420"/>
        <w:jc w:val="both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620F5A4F" wp14:editId="18B0A01A">
            <wp:simplePos x="0" y="0"/>
            <wp:positionH relativeFrom="margin">
              <wp:posOffset>-95250</wp:posOffset>
            </wp:positionH>
            <wp:positionV relativeFrom="paragraph">
              <wp:posOffset>514</wp:posOffset>
            </wp:positionV>
            <wp:extent cx="792480" cy="74358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F9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8390" wp14:editId="6D6EF26B">
                <wp:simplePos x="0" y="0"/>
                <wp:positionH relativeFrom="margin">
                  <wp:posOffset>3763010</wp:posOffset>
                </wp:positionH>
                <wp:positionV relativeFrom="paragraph">
                  <wp:posOffset>-361315</wp:posOffset>
                </wp:positionV>
                <wp:extent cx="1950720" cy="635000"/>
                <wp:effectExtent l="0" t="0" r="1143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791C" w14:textId="77777777" w:rsidR="00190993" w:rsidRDefault="00190993" w:rsidP="0019099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6B62041" w14:textId="15B642BD" w:rsidR="00190993" w:rsidRDefault="00190993" w:rsidP="0019099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A783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6.3pt;margin-top:-28.45pt;width:153.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">
                <v:textbox>
                  <w:txbxContent>
                    <w:p w14:paraId="715F791C" w14:textId="77777777" w:rsidR="00190993" w:rsidRDefault="00190993" w:rsidP="00190993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76B62041" w14:textId="15B642BD" w:rsidR="00190993" w:rsidRDefault="00190993" w:rsidP="00190993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7637B" w14:textId="77777777" w:rsidR="00591A06" w:rsidRDefault="00591A06" w:rsidP="00591A06">
      <w:pPr>
        <w:spacing w:after="200" w:line="240" w:lineRule="auto"/>
        <w:ind w:left="420" w:firstLine="420"/>
        <w:jc w:val="center"/>
        <w:rPr>
          <w:rFonts w:ascii="Arial" w:eastAsia="Calibri" w:hAnsi="Arial" w:cs="Arial"/>
          <w:b/>
          <w:lang w:val="en-US"/>
        </w:rPr>
      </w:pPr>
    </w:p>
    <w:p w14:paraId="31501D16" w14:textId="6F526AC8" w:rsidR="00190993" w:rsidRPr="00016694" w:rsidRDefault="00190993" w:rsidP="00016694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016694">
        <w:rPr>
          <w:rFonts w:ascii="Arial" w:hAnsi="Arial" w:cs="Arial"/>
          <w:b/>
          <w:bCs/>
          <w:lang w:val="en-US"/>
        </w:rPr>
        <w:t>ST. JOSEPH’S COLLEGE (AUTONOMOUS), BANGALORE-27</w:t>
      </w:r>
    </w:p>
    <w:p w14:paraId="697891E8" w14:textId="77777777" w:rsidR="00190993" w:rsidRPr="00016694" w:rsidRDefault="00190993" w:rsidP="00016694">
      <w:pPr>
        <w:pStyle w:val="NoSpacing"/>
        <w:jc w:val="center"/>
        <w:rPr>
          <w:rFonts w:ascii="Arial" w:hAnsi="Arial" w:cs="Arial"/>
          <w:b/>
          <w:bCs/>
        </w:rPr>
      </w:pPr>
      <w:r w:rsidRPr="00016694">
        <w:rPr>
          <w:rFonts w:ascii="Arial" w:hAnsi="Arial" w:cs="Arial"/>
          <w:b/>
          <w:bCs/>
        </w:rPr>
        <w:t>B.COM - VI SEMESTER</w:t>
      </w:r>
    </w:p>
    <w:p w14:paraId="4A07D47F" w14:textId="77777777" w:rsidR="00591A06" w:rsidRPr="00016694" w:rsidRDefault="00591A06" w:rsidP="00016694">
      <w:pPr>
        <w:pStyle w:val="NoSpacing"/>
        <w:jc w:val="center"/>
        <w:rPr>
          <w:rFonts w:ascii="Arial" w:hAnsi="Arial" w:cs="Arial"/>
          <w:b/>
          <w:bCs/>
        </w:rPr>
      </w:pPr>
      <w:r w:rsidRPr="00016694">
        <w:rPr>
          <w:rFonts w:ascii="Arial" w:hAnsi="Arial" w:cs="Arial"/>
          <w:b/>
          <w:bCs/>
        </w:rPr>
        <w:t>SEMESTER EXAMINATION: APRIL 2022</w:t>
      </w:r>
    </w:p>
    <w:p w14:paraId="700D018A" w14:textId="2D104405" w:rsidR="00591A06" w:rsidRPr="00016694" w:rsidRDefault="00591A06" w:rsidP="00016694">
      <w:pPr>
        <w:pStyle w:val="NoSpacing"/>
        <w:jc w:val="center"/>
        <w:rPr>
          <w:rFonts w:ascii="Arial" w:hAnsi="Arial" w:cs="Arial"/>
          <w:b/>
          <w:bCs/>
        </w:rPr>
      </w:pPr>
      <w:r w:rsidRPr="00016694">
        <w:rPr>
          <w:rFonts w:ascii="Arial" w:hAnsi="Arial" w:cs="Arial"/>
          <w:b/>
          <w:bCs/>
          <w:color w:val="000000"/>
          <w:lang w:val="en-GB"/>
        </w:rPr>
        <w:t>(Examination conducted in July-August 2022)</w:t>
      </w:r>
    </w:p>
    <w:p w14:paraId="12686952" w14:textId="526A7E26" w:rsidR="00190993" w:rsidRPr="00016694" w:rsidRDefault="00190993" w:rsidP="00016694">
      <w:pPr>
        <w:pStyle w:val="NoSpacing"/>
        <w:jc w:val="center"/>
        <w:rPr>
          <w:rFonts w:ascii="Arial" w:hAnsi="Arial" w:cs="Arial"/>
          <w:b/>
          <w:bCs/>
          <w:u w:val="single"/>
        </w:rPr>
      </w:pPr>
      <w:bookmarkStart w:id="0" w:name="_GoBack"/>
      <w:r w:rsidRPr="0001669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BC</w:t>
      </w:r>
      <w:r w:rsidR="007E30EA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Pr="0001669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DEA</w:t>
      </w:r>
      <w:r w:rsidR="007E30EA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Pr="0001669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6518</w:t>
      </w:r>
      <w:r w:rsidR="007E30EA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Pr="0001669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-</w:t>
      </w:r>
      <w:r w:rsidR="007E30EA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 xml:space="preserve"> </w:t>
      </w:r>
      <w:r w:rsidR="007E30EA" w:rsidRPr="0001669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Corporate Taxation</w:t>
      </w:r>
      <w:bookmarkEnd w:id="0"/>
    </w:p>
    <w:p w14:paraId="4A9D1F7E" w14:textId="77777777" w:rsidR="00190993" w:rsidRDefault="00190993" w:rsidP="00190993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161A4F">
        <w:rPr>
          <w:rFonts w:ascii="Arial" w:eastAsia="Calibri" w:hAnsi="Arial" w:cs="Arial"/>
          <w:b/>
          <w:lang w:val="en-US"/>
        </w:rPr>
        <w:t>Time-2</w:t>
      </w:r>
      <w:r>
        <w:rPr>
          <w:rFonts w:ascii="Arial" w:eastAsia="Calibri" w:hAnsi="Arial" w:cs="Arial"/>
          <w:b/>
          <w:lang w:val="en-US"/>
        </w:rPr>
        <w:t xml:space="preserve"> and </w:t>
      </w:r>
      <w:r w:rsidRPr="00161A4F">
        <w:rPr>
          <w:rFonts w:ascii="Arial" w:eastAsia="Calibri" w:hAnsi="Arial" w:cs="Arial"/>
          <w:b/>
          <w:lang w:val="en-US"/>
        </w:rPr>
        <w:t>1/</w:t>
      </w:r>
      <w:r w:rsidRPr="00161A4F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 </w:t>
      </w:r>
      <w:r w:rsidRPr="00161A4F">
        <w:rPr>
          <w:rFonts w:ascii="Arial" w:eastAsia="Calibri" w:hAnsi="Arial" w:cs="Arial"/>
          <w:b/>
          <w:lang w:val="en-US"/>
        </w:rPr>
        <w:t>h</w:t>
      </w:r>
      <w:r>
        <w:rPr>
          <w:rFonts w:ascii="Arial" w:eastAsia="Calibri" w:hAnsi="Arial" w:cs="Arial"/>
          <w:b/>
          <w:lang w:val="en-US"/>
        </w:rPr>
        <w:t>ours</w:t>
      </w:r>
      <w:r w:rsidRPr="00161A4F">
        <w:rPr>
          <w:rFonts w:ascii="Arial" w:eastAsia="Calibri" w:hAnsi="Arial" w:cs="Arial"/>
          <w:b/>
          <w:lang w:val="en-US"/>
        </w:rPr>
        <w:t xml:space="preserve">                                                       </w:t>
      </w:r>
      <w:r w:rsidRPr="00161A4F">
        <w:rPr>
          <w:rFonts w:ascii="Arial" w:eastAsia="Calibri" w:hAnsi="Arial" w:cs="Arial"/>
          <w:b/>
        </w:rPr>
        <w:tab/>
      </w:r>
      <w:r w:rsidRPr="00161A4F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  <w:b/>
        </w:rPr>
        <w:tab/>
      </w:r>
      <w:r w:rsidRPr="00161A4F">
        <w:rPr>
          <w:rFonts w:ascii="Arial" w:eastAsia="Calibri" w:hAnsi="Arial" w:cs="Arial"/>
          <w:b/>
          <w:lang w:val="en-US"/>
        </w:rPr>
        <w:t xml:space="preserve"> Max Marks-70</w:t>
      </w:r>
    </w:p>
    <w:p w14:paraId="08CE012A" w14:textId="0E83AD8B" w:rsidR="00190993" w:rsidRDefault="00190993" w:rsidP="0019099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</w:t>
      </w:r>
      <w:r w:rsidR="004731B0">
        <w:rPr>
          <w:rFonts w:ascii="Arial" w:eastAsia="Times New Roman" w:hAnsi="Arial" w:cs="Arial"/>
          <w:b/>
          <w:bCs/>
          <w:color w:val="000000"/>
          <w:lang w:eastAsia="en-IN"/>
        </w:rPr>
        <w:t>three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Pr="003628A1">
        <w:rPr>
          <w:rFonts w:ascii="Arial" w:eastAsia="Times New Roman" w:hAnsi="Arial" w:cs="Arial"/>
          <w:b/>
          <w:bCs/>
          <w:color w:val="000000"/>
          <w:lang w:eastAsia="en-IN"/>
        </w:rPr>
        <w:t>printed pages and four parts</w:t>
      </w:r>
    </w:p>
    <w:p w14:paraId="78752BB7" w14:textId="2AF63A2B" w:rsidR="007E0770" w:rsidRDefault="007E0770" w:rsidP="00BE2D2D">
      <w:pPr>
        <w:jc w:val="center"/>
        <w:rPr>
          <w:rFonts w:ascii="Arial" w:hAnsi="Arial" w:cs="Arial"/>
          <w:b/>
        </w:rPr>
      </w:pPr>
    </w:p>
    <w:p w14:paraId="1F5763C2" w14:textId="36532809" w:rsidR="00E64F6D" w:rsidRPr="004433E0" w:rsidRDefault="00E64F6D" w:rsidP="00BE2D2D">
      <w:pPr>
        <w:jc w:val="center"/>
      </w:pPr>
      <w:r w:rsidRPr="0060473C">
        <w:rPr>
          <w:rFonts w:ascii="Arial" w:hAnsi="Arial" w:cs="Arial"/>
          <w:b/>
        </w:rPr>
        <w:t>SECTION A</w:t>
      </w:r>
    </w:p>
    <w:p w14:paraId="769AD886" w14:textId="59D3E2A5" w:rsidR="00E64F6D" w:rsidRDefault="00E64F6D" w:rsidP="007E0770">
      <w:pPr>
        <w:ind w:firstLine="720"/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FIVE</w:t>
      </w:r>
      <w:r w:rsidRPr="0060473C">
        <w:rPr>
          <w:rFonts w:ascii="Arial" w:hAnsi="Arial" w:cs="Arial"/>
          <w:b/>
        </w:rPr>
        <w:t xml:space="preserve"> questions. Each question carries </w:t>
      </w:r>
      <w:r>
        <w:rPr>
          <w:rFonts w:ascii="Arial" w:hAnsi="Arial" w:cs="Arial"/>
          <w:b/>
        </w:rPr>
        <w:t>two marks</w:t>
      </w:r>
      <w:r w:rsidR="007E0770">
        <w:rPr>
          <w:rFonts w:ascii="Arial" w:hAnsi="Arial" w:cs="Arial"/>
          <w:b/>
        </w:rPr>
        <w:tab/>
      </w:r>
      <w:r w:rsidR="007E0770">
        <w:rPr>
          <w:rFonts w:ascii="Arial" w:hAnsi="Arial" w:cs="Arial"/>
          <w:b/>
        </w:rPr>
        <w:tab/>
      </w:r>
      <w:r w:rsidRPr="0060473C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5</w:t>
      </w:r>
      <w:r w:rsidRPr="0060473C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2</w:t>
      </w:r>
      <w:r w:rsidRPr="0060473C">
        <w:rPr>
          <w:rFonts w:ascii="Arial" w:hAnsi="Arial" w:cs="Arial"/>
          <w:b/>
        </w:rPr>
        <w:t>=10)</w:t>
      </w:r>
    </w:p>
    <w:p w14:paraId="2AAB84F2" w14:textId="42C032AE" w:rsidR="00E8467B" w:rsidRPr="00830C4A" w:rsidRDefault="00E8467B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30C4A">
        <w:rPr>
          <w:rFonts w:ascii="Arial" w:hAnsi="Arial" w:cs="Arial"/>
        </w:rPr>
        <w:t>Give the tax rate, surcharge and cess for domestic companies for A.Y 21-22.</w:t>
      </w:r>
    </w:p>
    <w:p w14:paraId="00019056" w14:textId="6258FEFA" w:rsidR="00C9313A" w:rsidRPr="00016413" w:rsidRDefault="00C9313A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16413">
        <w:rPr>
          <w:rFonts w:ascii="Arial" w:hAnsi="Arial" w:cs="Arial"/>
        </w:rPr>
        <w:t>Mention the conditions for claiming additional depreciation u/s sec. 32</w:t>
      </w:r>
      <w:r>
        <w:rPr>
          <w:rFonts w:ascii="Arial" w:hAnsi="Arial" w:cs="Arial"/>
        </w:rPr>
        <w:t xml:space="preserve"> (1).</w:t>
      </w:r>
    </w:p>
    <w:p w14:paraId="12F129A0" w14:textId="4F81BE55" w:rsidR="00E64F6D" w:rsidRDefault="00CC1F25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C9313A">
        <w:rPr>
          <w:rFonts w:ascii="Arial" w:hAnsi="Arial" w:cs="Arial"/>
        </w:rPr>
        <w:t>“POEM” in relation to residential status of a company?</w:t>
      </w:r>
    </w:p>
    <w:p w14:paraId="7BEC1EAF" w14:textId="77777777" w:rsidR="0039706A" w:rsidRPr="004E307F" w:rsidRDefault="0039706A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E307F">
        <w:rPr>
          <w:rFonts w:ascii="Arial" w:hAnsi="Arial" w:cs="Arial"/>
        </w:rPr>
        <w:t>From the following information compute admissible amount of preliminary expenses as per section 35D.</w:t>
      </w:r>
    </w:p>
    <w:p w14:paraId="2C622061" w14:textId="77777777" w:rsidR="0039706A" w:rsidRDefault="0039706A" w:rsidP="00CD45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E307F">
        <w:rPr>
          <w:rFonts w:ascii="Arial" w:hAnsi="Arial" w:cs="Arial"/>
        </w:rPr>
        <w:t>Capital employed is Rs. 50,00,000</w:t>
      </w:r>
    </w:p>
    <w:p w14:paraId="4B80E601" w14:textId="77777777" w:rsidR="0039706A" w:rsidRDefault="0039706A" w:rsidP="00CD45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Cost of project Rs.45,00,000</w:t>
      </w:r>
    </w:p>
    <w:p w14:paraId="2B049A1E" w14:textId="77777777" w:rsidR="0039706A" w:rsidRPr="004E307F" w:rsidRDefault="0039706A" w:rsidP="00CD45A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E307F">
        <w:rPr>
          <w:rFonts w:ascii="Arial" w:hAnsi="Arial" w:cs="Arial"/>
        </w:rPr>
        <w:t>Actual preliminary expenses Rs. 15,00,000</w:t>
      </w:r>
    </w:p>
    <w:p w14:paraId="1906D7B4" w14:textId="0716F033" w:rsidR="003D2B41" w:rsidRDefault="002F7C8E" w:rsidP="00CD45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rule for carry forward of MAT credit.</w:t>
      </w:r>
    </w:p>
    <w:p w14:paraId="5DDF4ECD" w14:textId="5A003265" w:rsidR="00E64F6D" w:rsidRPr="00B97AC5" w:rsidRDefault="00FC21F5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B97AC5">
        <w:rPr>
          <w:rFonts w:ascii="Arial" w:hAnsi="Arial" w:cs="Arial"/>
        </w:rPr>
        <w:t xml:space="preserve">Give </w:t>
      </w:r>
      <w:r w:rsidR="002F7C8E">
        <w:rPr>
          <w:rFonts w:ascii="Arial" w:hAnsi="Arial" w:cs="Arial"/>
        </w:rPr>
        <w:t>the meaning of tax management</w:t>
      </w:r>
      <w:r w:rsidRPr="00B97AC5">
        <w:rPr>
          <w:rFonts w:ascii="Arial" w:hAnsi="Arial" w:cs="Arial"/>
        </w:rPr>
        <w:t>.</w:t>
      </w:r>
    </w:p>
    <w:p w14:paraId="5ADEFDAA" w14:textId="77777777" w:rsidR="00E64F6D" w:rsidRPr="0060473C" w:rsidRDefault="00E64F6D" w:rsidP="00E64F6D">
      <w:pPr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>SECTION B</w:t>
      </w:r>
    </w:p>
    <w:p w14:paraId="37B651E1" w14:textId="2117FBB5" w:rsidR="00E64F6D" w:rsidRDefault="00E64F6D" w:rsidP="007E0770">
      <w:pPr>
        <w:ind w:firstLine="720"/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>Answer any T</w:t>
      </w:r>
      <w:r>
        <w:rPr>
          <w:rFonts w:ascii="Arial" w:hAnsi="Arial" w:cs="Arial"/>
          <w:b/>
        </w:rPr>
        <w:t>HREE</w:t>
      </w:r>
      <w:r w:rsidRPr="0060473C">
        <w:rPr>
          <w:rFonts w:ascii="Arial" w:hAnsi="Arial" w:cs="Arial"/>
          <w:b/>
        </w:rPr>
        <w:t xml:space="preserve"> questions. Each question carries five marks.</w:t>
      </w:r>
      <w:r w:rsidRPr="0060473C">
        <w:rPr>
          <w:rFonts w:ascii="Arial" w:hAnsi="Arial" w:cs="Arial"/>
          <w:b/>
        </w:rPr>
        <w:tab/>
        <w:t xml:space="preserve"> (</w:t>
      </w:r>
      <w:r>
        <w:rPr>
          <w:rFonts w:ascii="Arial" w:hAnsi="Arial" w:cs="Arial"/>
          <w:b/>
        </w:rPr>
        <w:t>3</w:t>
      </w:r>
      <w:r w:rsidRPr="0060473C">
        <w:rPr>
          <w:rFonts w:ascii="Arial" w:hAnsi="Arial" w:cs="Arial"/>
          <w:b/>
        </w:rPr>
        <w:t>x5=1</w:t>
      </w:r>
      <w:r>
        <w:rPr>
          <w:rFonts w:ascii="Arial" w:hAnsi="Arial" w:cs="Arial"/>
          <w:b/>
        </w:rPr>
        <w:t>5</w:t>
      </w:r>
      <w:r w:rsidRPr="0060473C">
        <w:rPr>
          <w:rFonts w:ascii="Arial" w:hAnsi="Arial" w:cs="Arial"/>
          <w:b/>
        </w:rPr>
        <w:t>)</w:t>
      </w:r>
    </w:p>
    <w:p w14:paraId="0425CF3B" w14:textId="17B33B99" w:rsidR="00397060" w:rsidRDefault="00830C4A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397060">
        <w:rPr>
          <w:rFonts w:ascii="Arial" w:hAnsi="Arial" w:cs="Arial"/>
        </w:rPr>
        <w:t>Briefly explain the conditions for identifying an income an Indian Income and Foreign Income as per Income Tax Act 1961</w:t>
      </w:r>
      <w:r w:rsidR="00224D4F" w:rsidRPr="00397060">
        <w:rPr>
          <w:rFonts w:ascii="Arial" w:hAnsi="Arial" w:cs="Arial"/>
        </w:rPr>
        <w:t>.</w:t>
      </w:r>
      <w:r w:rsidR="00D53F24">
        <w:rPr>
          <w:rFonts w:ascii="Arial" w:hAnsi="Arial" w:cs="Arial"/>
        </w:rPr>
        <w:t xml:space="preserve"> </w:t>
      </w:r>
    </w:p>
    <w:p w14:paraId="52020CC3" w14:textId="77777777" w:rsidR="002950EF" w:rsidRDefault="002950EF" w:rsidP="00CD45A0">
      <w:pPr>
        <w:pStyle w:val="ListParagraph"/>
        <w:spacing w:line="240" w:lineRule="auto"/>
        <w:ind w:left="1211"/>
        <w:jc w:val="both"/>
        <w:rPr>
          <w:rFonts w:ascii="Arial" w:hAnsi="Arial" w:cs="Arial"/>
        </w:rPr>
      </w:pPr>
    </w:p>
    <w:p w14:paraId="68B38819" w14:textId="452C8B3C" w:rsidR="00397060" w:rsidRPr="002950EF" w:rsidRDefault="00D53F24" w:rsidP="00CD4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XCESS Limited set up a manufacturing unit in Warangal in the state of </w:t>
      </w:r>
      <w:r w:rsidR="000463F4">
        <w:rPr>
          <w:rFonts w:ascii="Arial" w:hAnsi="Arial" w:cs="Arial"/>
          <w:lang w:val="en-US"/>
        </w:rPr>
        <w:t>Telangana</w:t>
      </w:r>
      <w:r>
        <w:rPr>
          <w:rFonts w:ascii="Arial" w:hAnsi="Arial" w:cs="Arial"/>
          <w:lang w:val="en-US"/>
        </w:rPr>
        <w:t xml:space="preserve"> on 1.6.2020. </w:t>
      </w:r>
      <w:r w:rsidR="000463F4">
        <w:rPr>
          <w:rFonts w:ascii="Arial" w:hAnsi="Arial" w:cs="Arial"/>
          <w:lang w:val="en-US"/>
        </w:rPr>
        <w:t>It invested Rs. 30 crores in new plant and machinery on 1.6.2020. Further it invested Rs. 25 crores in in plant and machinery on 1.11.2020 out of which Rs. 5 crore was second hand plant and machinery. Compute depreciation allowable under section 32</w:t>
      </w:r>
      <w:r w:rsidR="005A736B">
        <w:rPr>
          <w:rFonts w:ascii="Arial" w:hAnsi="Arial" w:cs="Arial"/>
          <w:lang w:val="en-US"/>
        </w:rPr>
        <w:t xml:space="preserve"> and W.D.V. on 31.3.2021.</w:t>
      </w:r>
    </w:p>
    <w:p w14:paraId="58E65762" w14:textId="77777777" w:rsidR="002950EF" w:rsidRPr="00397060" w:rsidRDefault="002950EF" w:rsidP="00CD45A0">
      <w:pPr>
        <w:pStyle w:val="ListParagraph"/>
        <w:spacing w:line="240" w:lineRule="auto"/>
        <w:ind w:left="1211"/>
        <w:jc w:val="both"/>
        <w:rPr>
          <w:rFonts w:ascii="Arial" w:hAnsi="Arial" w:cs="Arial"/>
        </w:rPr>
      </w:pPr>
    </w:p>
    <w:p w14:paraId="05FB1F5F" w14:textId="26142086" w:rsidR="00592F07" w:rsidRPr="00397060" w:rsidRDefault="00592F07" w:rsidP="00CD45A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97060">
        <w:rPr>
          <w:rFonts w:ascii="Arial" w:hAnsi="Arial" w:cs="Arial"/>
        </w:rPr>
        <w:t xml:space="preserve">XYZ limited gives you the following information: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399"/>
        <w:gridCol w:w="2254"/>
        <w:gridCol w:w="1304"/>
      </w:tblGrid>
      <w:tr w:rsidR="00B97AC5" w14:paraId="020C28A2" w14:textId="77777777" w:rsidTr="0093702F">
        <w:trPr>
          <w:trHeight w:val="415"/>
          <w:jc w:val="center"/>
        </w:trPr>
        <w:tc>
          <w:tcPr>
            <w:tcW w:w="1559" w:type="dxa"/>
          </w:tcPr>
          <w:p w14:paraId="7A17B79F" w14:textId="4A641A89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As per Books</w:t>
            </w:r>
          </w:p>
        </w:tc>
        <w:tc>
          <w:tcPr>
            <w:tcW w:w="1399" w:type="dxa"/>
          </w:tcPr>
          <w:p w14:paraId="7AEC5AF3" w14:textId="10B6B3F0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₹</w:t>
            </w:r>
          </w:p>
        </w:tc>
        <w:tc>
          <w:tcPr>
            <w:tcW w:w="2254" w:type="dxa"/>
          </w:tcPr>
          <w:p w14:paraId="586A16C9" w14:textId="57D04803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As per IT act</w:t>
            </w:r>
          </w:p>
        </w:tc>
        <w:tc>
          <w:tcPr>
            <w:tcW w:w="1304" w:type="dxa"/>
          </w:tcPr>
          <w:p w14:paraId="78F8F642" w14:textId="6CCAD72D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₹</w:t>
            </w:r>
          </w:p>
        </w:tc>
      </w:tr>
      <w:tr w:rsidR="00B97AC5" w14:paraId="480E8DAA" w14:textId="77777777" w:rsidTr="0093702F">
        <w:trPr>
          <w:jc w:val="center"/>
        </w:trPr>
        <w:tc>
          <w:tcPr>
            <w:tcW w:w="1559" w:type="dxa"/>
          </w:tcPr>
          <w:p w14:paraId="277F7CA2" w14:textId="23D061DE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Book profits</w:t>
            </w:r>
          </w:p>
        </w:tc>
        <w:tc>
          <w:tcPr>
            <w:tcW w:w="1399" w:type="dxa"/>
          </w:tcPr>
          <w:p w14:paraId="640FC39A" w14:textId="2DCCE11F" w:rsidR="00B97AC5" w:rsidRP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2</w:t>
            </w:r>
            <w:r w:rsidR="002B7FF7">
              <w:rPr>
                <w:rFonts w:ascii="Arial" w:hAnsi="Arial" w:cs="Arial"/>
              </w:rPr>
              <w:t>7,50,000</w:t>
            </w:r>
            <w:r w:rsidRPr="00B97AC5">
              <w:rPr>
                <w:rFonts w:ascii="Arial" w:hAnsi="Arial" w:cs="Arial"/>
              </w:rPr>
              <w:t xml:space="preserve"> </w:t>
            </w:r>
          </w:p>
          <w:p w14:paraId="60DD2C04" w14:textId="77777777" w:rsidR="00B97AC5" w:rsidRDefault="00B97AC5" w:rsidP="00CD45A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FEE8C24" w14:textId="50E1DF1D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Total taxable income</w:t>
            </w:r>
          </w:p>
        </w:tc>
        <w:tc>
          <w:tcPr>
            <w:tcW w:w="1304" w:type="dxa"/>
          </w:tcPr>
          <w:p w14:paraId="1D831021" w14:textId="7BE554FA" w:rsidR="00B97AC5" w:rsidRDefault="00B97AC5" w:rsidP="00CD45A0">
            <w:pPr>
              <w:rPr>
                <w:rFonts w:ascii="Arial" w:hAnsi="Arial" w:cs="Arial"/>
              </w:rPr>
            </w:pPr>
            <w:r w:rsidRPr="00B97AC5">
              <w:rPr>
                <w:rFonts w:ascii="Arial" w:hAnsi="Arial" w:cs="Arial"/>
              </w:rPr>
              <w:t>2</w:t>
            </w:r>
            <w:r w:rsidR="002B7FF7">
              <w:rPr>
                <w:rFonts w:ascii="Arial" w:hAnsi="Arial" w:cs="Arial"/>
              </w:rPr>
              <w:t>5,30,000</w:t>
            </w:r>
          </w:p>
        </w:tc>
      </w:tr>
    </w:tbl>
    <w:p w14:paraId="0FC5804E" w14:textId="5DDFFB1A" w:rsidR="00592F07" w:rsidRPr="007E0770" w:rsidRDefault="00592F07" w:rsidP="00CD45A0">
      <w:pPr>
        <w:pStyle w:val="NoSpacing"/>
        <w:ind w:left="1440"/>
        <w:jc w:val="both"/>
        <w:rPr>
          <w:rFonts w:ascii="Arial" w:hAnsi="Arial" w:cs="Arial"/>
        </w:rPr>
      </w:pPr>
      <w:r w:rsidRPr="007E0770">
        <w:rPr>
          <w:rFonts w:ascii="Arial" w:hAnsi="Arial" w:cs="Arial"/>
        </w:rPr>
        <w:t xml:space="preserve">You are required to compute: </w:t>
      </w:r>
    </w:p>
    <w:p w14:paraId="465F10CD" w14:textId="77777777" w:rsidR="00592F07" w:rsidRPr="007E0770" w:rsidRDefault="00592F07" w:rsidP="00CD45A0">
      <w:pPr>
        <w:pStyle w:val="NoSpacing"/>
        <w:ind w:left="1440"/>
        <w:jc w:val="both"/>
        <w:rPr>
          <w:rFonts w:ascii="Arial" w:hAnsi="Arial" w:cs="Arial"/>
        </w:rPr>
      </w:pPr>
      <w:r w:rsidRPr="007E0770">
        <w:rPr>
          <w:rFonts w:ascii="Arial" w:hAnsi="Arial" w:cs="Arial"/>
        </w:rPr>
        <w:t xml:space="preserve">a. Tax liability as per the provision of income tax act assuming the turnover of the company of 100 crores. </w:t>
      </w:r>
    </w:p>
    <w:p w14:paraId="20E36ED6" w14:textId="77777777" w:rsidR="00B97AC5" w:rsidRPr="007E0770" w:rsidRDefault="00592F07" w:rsidP="00CD45A0">
      <w:pPr>
        <w:pStyle w:val="NoSpacing"/>
        <w:ind w:left="1440"/>
        <w:jc w:val="both"/>
        <w:rPr>
          <w:rFonts w:ascii="Arial" w:hAnsi="Arial" w:cs="Arial"/>
        </w:rPr>
      </w:pPr>
      <w:r w:rsidRPr="007E0770">
        <w:rPr>
          <w:rFonts w:ascii="Arial" w:hAnsi="Arial" w:cs="Arial"/>
        </w:rPr>
        <w:t xml:space="preserve">b. As per the provisions of MAT (Section 115JB) </w:t>
      </w:r>
    </w:p>
    <w:p w14:paraId="27EB8EF4" w14:textId="509636B1" w:rsidR="00E64F6D" w:rsidRDefault="00592F07" w:rsidP="00CD45A0">
      <w:pPr>
        <w:pStyle w:val="NoSpacing"/>
        <w:ind w:left="1440"/>
        <w:jc w:val="both"/>
        <w:rPr>
          <w:rFonts w:ascii="Arial" w:hAnsi="Arial" w:cs="Arial"/>
        </w:rPr>
      </w:pPr>
      <w:r w:rsidRPr="007E0770">
        <w:rPr>
          <w:rFonts w:ascii="Arial" w:hAnsi="Arial" w:cs="Arial"/>
        </w:rPr>
        <w:t>c. Final tax liability</w:t>
      </w:r>
    </w:p>
    <w:p w14:paraId="2DBCF5C0" w14:textId="77777777" w:rsidR="002950EF" w:rsidRPr="007E0770" w:rsidRDefault="002950EF" w:rsidP="00CD45A0">
      <w:pPr>
        <w:pStyle w:val="NoSpacing"/>
        <w:ind w:left="1440"/>
        <w:jc w:val="both"/>
        <w:rPr>
          <w:rFonts w:ascii="Arial" w:hAnsi="Arial" w:cs="Arial"/>
        </w:rPr>
      </w:pPr>
    </w:p>
    <w:p w14:paraId="676B5390" w14:textId="3749CD9C" w:rsidR="00C04A7E" w:rsidRPr="006C4E18" w:rsidRDefault="00C04A7E" w:rsidP="00C04A7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4E18">
        <w:rPr>
          <w:rFonts w:ascii="Arial" w:hAnsi="Arial" w:cs="Arial"/>
          <w:lang w:val="en-US"/>
        </w:rPr>
        <w:t>State the tax implications of amalgamation</w:t>
      </w:r>
      <w:r>
        <w:rPr>
          <w:rFonts w:ascii="Arial" w:hAnsi="Arial" w:cs="Arial"/>
          <w:lang w:val="en-US"/>
        </w:rPr>
        <w:t xml:space="preserve"> for amalgamated company.</w:t>
      </w:r>
    </w:p>
    <w:p w14:paraId="62114154" w14:textId="77777777" w:rsidR="007E0770" w:rsidRDefault="007E0770" w:rsidP="00CD45A0">
      <w:pPr>
        <w:pStyle w:val="ListParagraph"/>
        <w:spacing w:line="240" w:lineRule="auto"/>
        <w:ind w:left="1211"/>
        <w:jc w:val="center"/>
        <w:rPr>
          <w:rFonts w:ascii="Arial" w:hAnsi="Arial" w:cs="Arial"/>
          <w:b/>
        </w:rPr>
      </w:pPr>
    </w:p>
    <w:p w14:paraId="0B9CABEA" w14:textId="77777777" w:rsidR="00370945" w:rsidRDefault="00370945" w:rsidP="007E0770">
      <w:pPr>
        <w:pStyle w:val="ListParagraph"/>
        <w:ind w:left="1211"/>
        <w:jc w:val="center"/>
        <w:rPr>
          <w:rFonts w:ascii="Arial" w:hAnsi="Arial" w:cs="Arial"/>
          <w:b/>
        </w:rPr>
      </w:pPr>
    </w:p>
    <w:p w14:paraId="5BC12361" w14:textId="75A665CF" w:rsidR="00E64F6D" w:rsidRDefault="00E64F6D" w:rsidP="00370945">
      <w:pPr>
        <w:pStyle w:val="ListParagraph"/>
        <w:ind w:left="1211"/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lastRenderedPageBreak/>
        <w:t>SECTION C</w:t>
      </w:r>
    </w:p>
    <w:p w14:paraId="1B7718A8" w14:textId="5BCCCD00" w:rsidR="00E64F6D" w:rsidRDefault="00E64F6D" w:rsidP="00E64F6D">
      <w:pPr>
        <w:jc w:val="center"/>
        <w:rPr>
          <w:rFonts w:ascii="Arial" w:hAnsi="Arial" w:cs="Arial"/>
          <w:b/>
        </w:rPr>
      </w:pPr>
      <w:r w:rsidRPr="00EE0A16">
        <w:rPr>
          <w:rFonts w:ascii="Arial" w:hAnsi="Arial" w:cs="Arial"/>
          <w:b/>
        </w:rPr>
        <w:t>Answer any T</w:t>
      </w:r>
      <w:r w:rsidR="002950EF">
        <w:rPr>
          <w:rFonts w:ascii="Arial" w:hAnsi="Arial" w:cs="Arial"/>
          <w:b/>
        </w:rPr>
        <w:t xml:space="preserve">WO </w:t>
      </w:r>
      <w:r w:rsidRPr="00EE0A16">
        <w:rPr>
          <w:rFonts w:ascii="Arial" w:hAnsi="Arial" w:cs="Arial"/>
          <w:b/>
        </w:rPr>
        <w:t xml:space="preserve">questions. Each question carries </w:t>
      </w:r>
      <w:r w:rsidR="002950EF">
        <w:rPr>
          <w:rFonts w:ascii="Arial" w:hAnsi="Arial" w:cs="Arial"/>
          <w:b/>
        </w:rPr>
        <w:t>fifteen</w:t>
      </w:r>
      <w:r>
        <w:rPr>
          <w:rFonts w:ascii="Arial" w:hAnsi="Arial" w:cs="Arial"/>
          <w:b/>
        </w:rPr>
        <w:t xml:space="preserve"> </w:t>
      </w:r>
      <w:r w:rsidRPr="00EE0A16">
        <w:rPr>
          <w:rFonts w:ascii="Arial" w:hAnsi="Arial" w:cs="Arial"/>
          <w:b/>
        </w:rPr>
        <w:t>marks.</w:t>
      </w:r>
      <w:r w:rsidRPr="00EE0A16">
        <w:rPr>
          <w:rFonts w:ascii="Arial" w:hAnsi="Arial" w:cs="Arial"/>
          <w:b/>
        </w:rPr>
        <w:tab/>
        <w:t xml:space="preserve"> (</w:t>
      </w:r>
      <w:r w:rsidR="002950EF">
        <w:rPr>
          <w:rFonts w:ascii="Arial" w:hAnsi="Arial" w:cs="Arial"/>
          <w:b/>
        </w:rPr>
        <w:t>2</w:t>
      </w:r>
      <w:r w:rsidRPr="00EE0A16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1</w:t>
      </w:r>
      <w:r w:rsidR="002950EF">
        <w:rPr>
          <w:rFonts w:ascii="Arial" w:hAnsi="Arial" w:cs="Arial"/>
          <w:b/>
        </w:rPr>
        <w:t>5</w:t>
      </w:r>
      <w:r w:rsidRPr="00EE0A16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30</w:t>
      </w:r>
      <w:r w:rsidRPr="00EE0A16">
        <w:rPr>
          <w:rFonts w:ascii="Arial" w:hAnsi="Arial" w:cs="Arial"/>
          <w:b/>
        </w:rPr>
        <w:t>)</w:t>
      </w:r>
    </w:p>
    <w:p w14:paraId="2F912D69" w14:textId="46A37726" w:rsidR="00B149A7" w:rsidRPr="00B149A7" w:rsidRDefault="00B149A7" w:rsidP="002950E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</w:rPr>
      </w:pPr>
      <w:r w:rsidRPr="00B149A7">
        <w:rPr>
          <w:rFonts w:ascii="Arial" w:eastAsia="Times New Roman" w:hAnsi="Arial" w:cs="Arial"/>
          <w:lang w:val="en-US"/>
        </w:rPr>
        <w:t>Particulars of assets of manufacturing business of Mr. Suresh for 20</w:t>
      </w:r>
      <w:r>
        <w:rPr>
          <w:rFonts w:ascii="Arial" w:eastAsia="Times New Roman" w:hAnsi="Arial" w:cs="Arial"/>
          <w:lang w:val="en-US"/>
        </w:rPr>
        <w:t>20-21</w:t>
      </w:r>
      <w:r w:rsidRPr="00B149A7">
        <w:rPr>
          <w:rFonts w:ascii="Arial" w:eastAsia="Times New Roman" w:hAnsi="Arial" w:cs="Arial"/>
          <w:lang w:val="en-US"/>
        </w:rPr>
        <w:t xml:space="preserve"> are:</w:t>
      </w:r>
    </w:p>
    <w:p w14:paraId="75F376D8" w14:textId="77777777" w:rsidR="00B149A7" w:rsidRPr="00B149A7" w:rsidRDefault="00B149A7" w:rsidP="00B149A7">
      <w:pPr>
        <w:pStyle w:val="ListParagraph"/>
        <w:spacing w:after="200" w:line="276" w:lineRule="auto"/>
        <w:ind w:left="1080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91"/>
        <w:gridCol w:w="1548"/>
        <w:gridCol w:w="1195"/>
        <w:gridCol w:w="1384"/>
        <w:gridCol w:w="1518"/>
      </w:tblGrid>
      <w:tr w:rsidR="00B149A7" w14:paraId="43293FAB" w14:textId="77777777" w:rsidTr="00B149A7">
        <w:tc>
          <w:tcPr>
            <w:tcW w:w="2291" w:type="dxa"/>
          </w:tcPr>
          <w:p w14:paraId="32ED71DE" w14:textId="7F04ED43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 w:rsidRPr="00B149A7">
              <w:rPr>
                <w:rFonts w:ascii="Arial" w:eastAsia="Times New Roman" w:hAnsi="Arial" w:cs="Arial"/>
                <w:lang w:val="en-US"/>
              </w:rPr>
              <w:t>Assets</w:t>
            </w:r>
          </w:p>
        </w:tc>
        <w:tc>
          <w:tcPr>
            <w:tcW w:w="1548" w:type="dxa"/>
          </w:tcPr>
          <w:p w14:paraId="5A362AE3" w14:textId="6B03F4D8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 w:rsidRPr="00B149A7">
              <w:rPr>
                <w:rFonts w:ascii="Arial" w:eastAsia="Times New Roman" w:hAnsi="Arial" w:cs="Arial"/>
                <w:lang w:val="en-US"/>
              </w:rPr>
              <w:t>WDV on 1-4-20</w:t>
            </w:r>
            <w:r>
              <w:rPr>
                <w:rFonts w:ascii="Arial" w:eastAsia="Times New Roman" w:hAnsi="Arial" w:cs="Arial"/>
                <w:lang w:val="en-US"/>
              </w:rPr>
              <w:t>20</w:t>
            </w:r>
          </w:p>
        </w:tc>
        <w:tc>
          <w:tcPr>
            <w:tcW w:w="1195" w:type="dxa"/>
          </w:tcPr>
          <w:p w14:paraId="6B182D1D" w14:textId="76C9D95C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Additions</w:t>
            </w:r>
          </w:p>
        </w:tc>
        <w:tc>
          <w:tcPr>
            <w:tcW w:w="1384" w:type="dxa"/>
          </w:tcPr>
          <w:p w14:paraId="1987ABE5" w14:textId="626DC164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 of use</w:t>
            </w:r>
          </w:p>
        </w:tc>
        <w:tc>
          <w:tcPr>
            <w:tcW w:w="1518" w:type="dxa"/>
          </w:tcPr>
          <w:p w14:paraId="04DA3B80" w14:textId="0A20152F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Rate of dep</w:t>
            </w:r>
          </w:p>
        </w:tc>
      </w:tr>
      <w:tr w:rsidR="00B149A7" w14:paraId="06CFACFC" w14:textId="77777777" w:rsidTr="00B149A7">
        <w:tc>
          <w:tcPr>
            <w:tcW w:w="2291" w:type="dxa"/>
          </w:tcPr>
          <w:p w14:paraId="207C565E" w14:textId="142CE88E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Plant and machinery</w:t>
            </w:r>
          </w:p>
        </w:tc>
        <w:tc>
          <w:tcPr>
            <w:tcW w:w="1548" w:type="dxa"/>
          </w:tcPr>
          <w:p w14:paraId="5D0A266B" w14:textId="51B19ACB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3,00,000</w:t>
            </w:r>
          </w:p>
        </w:tc>
        <w:tc>
          <w:tcPr>
            <w:tcW w:w="1195" w:type="dxa"/>
          </w:tcPr>
          <w:p w14:paraId="6970C1A4" w14:textId="68B1600E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15,00,000</w:t>
            </w:r>
          </w:p>
        </w:tc>
        <w:tc>
          <w:tcPr>
            <w:tcW w:w="1384" w:type="dxa"/>
          </w:tcPr>
          <w:p w14:paraId="25C1AA90" w14:textId="658ADA21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1.6.2020</w:t>
            </w:r>
          </w:p>
        </w:tc>
        <w:tc>
          <w:tcPr>
            <w:tcW w:w="1518" w:type="dxa"/>
          </w:tcPr>
          <w:p w14:paraId="11B92511" w14:textId="2CAB646A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15%</w:t>
            </w:r>
          </w:p>
        </w:tc>
      </w:tr>
      <w:tr w:rsidR="00B149A7" w14:paraId="4FB39AE0" w14:textId="77777777" w:rsidTr="00B149A7">
        <w:tc>
          <w:tcPr>
            <w:tcW w:w="2291" w:type="dxa"/>
          </w:tcPr>
          <w:p w14:paraId="682BEEAD" w14:textId="52C6C08B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Furniture</w:t>
            </w:r>
          </w:p>
        </w:tc>
        <w:tc>
          <w:tcPr>
            <w:tcW w:w="1548" w:type="dxa"/>
          </w:tcPr>
          <w:p w14:paraId="78704659" w14:textId="694925AC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3,00,000</w:t>
            </w:r>
          </w:p>
        </w:tc>
        <w:tc>
          <w:tcPr>
            <w:tcW w:w="1195" w:type="dxa"/>
          </w:tcPr>
          <w:p w14:paraId="0647CCEE" w14:textId="36333A9C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2,00,000</w:t>
            </w:r>
          </w:p>
        </w:tc>
        <w:tc>
          <w:tcPr>
            <w:tcW w:w="1384" w:type="dxa"/>
          </w:tcPr>
          <w:p w14:paraId="0B8D7F09" w14:textId="7BD1B50C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31.8.2020</w:t>
            </w:r>
          </w:p>
        </w:tc>
        <w:tc>
          <w:tcPr>
            <w:tcW w:w="1518" w:type="dxa"/>
          </w:tcPr>
          <w:p w14:paraId="4E4F3511" w14:textId="0CDE6149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10%</w:t>
            </w:r>
          </w:p>
        </w:tc>
      </w:tr>
      <w:tr w:rsidR="00B149A7" w14:paraId="5A90DDE5" w14:textId="77777777" w:rsidTr="00B149A7">
        <w:tc>
          <w:tcPr>
            <w:tcW w:w="2291" w:type="dxa"/>
          </w:tcPr>
          <w:p w14:paraId="38496B14" w14:textId="32CEA217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Motor car</w:t>
            </w:r>
          </w:p>
        </w:tc>
        <w:tc>
          <w:tcPr>
            <w:tcW w:w="1548" w:type="dxa"/>
          </w:tcPr>
          <w:p w14:paraId="739DA0B9" w14:textId="200AAEFA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6,00,000</w:t>
            </w:r>
          </w:p>
        </w:tc>
        <w:tc>
          <w:tcPr>
            <w:tcW w:w="1195" w:type="dxa"/>
          </w:tcPr>
          <w:p w14:paraId="012BDDD6" w14:textId="77777777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384" w:type="dxa"/>
          </w:tcPr>
          <w:p w14:paraId="0AE9FB57" w14:textId="5AD8C82E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31.12.2020</w:t>
            </w:r>
          </w:p>
        </w:tc>
        <w:tc>
          <w:tcPr>
            <w:tcW w:w="1518" w:type="dxa"/>
          </w:tcPr>
          <w:p w14:paraId="4D5BEC9B" w14:textId="60809840" w:rsidR="00B149A7" w:rsidRDefault="00B149A7" w:rsidP="00B149A7">
            <w:pPr>
              <w:pStyle w:val="ListParagraph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15%</w:t>
            </w:r>
          </w:p>
        </w:tc>
      </w:tr>
    </w:tbl>
    <w:p w14:paraId="4216BDB6" w14:textId="77777777" w:rsidR="00B149A7" w:rsidRDefault="00B149A7" w:rsidP="00B149A7">
      <w:pPr>
        <w:pStyle w:val="ListParagraph"/>
        <w:spacing w:after="200" w:line="276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14:paraId="6F87E757" w14:textId="2C4197B9" w:rsidR="00B149A7" w:rsidRDefault="00B149A7" w:rsidP="00CD45A0">
      <w:pPr>
        <w:pStyle w:val="ListParagraph"/>
        <w:spacing w:after="20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r w:rsidRPr="00B149A7">
        <w:rPr>
          <w:rFonts w:ascii="Arial" w:eastAsia="Times New Roman" w:hAnsi="Arial" w:cs="Arial"/>
          <w:lang w:val="en-US"/>
        </w:rPr>
        <w:t>During 20</w:t>
      </w:r>
      <w:r w:rsidR="00DA1128">
        <w:rPr>
          <w:rFonts w:ascii="Arial" w:eastAsia="Times New Roman" w:hAnsi="Arial" w:cs="Arial"/>
          <w:lang w:val="en-US"/>
        </w:rPr>
        <w:t>20-21</w:t>
      </w:r>
      <w:r w:rsidRPr="00B149A7">
        <w:rPr>
          <w:rFonts w:ascii="Arial" w:eastAsia="Times New Roman" w:hAnsi="Arial" w:cs="Arial"/>
          <w:lang w:val="en-US"/>
        </w:rPr>
        <w:t xml:space="preserve"> the entire stock of furniture was sold for ₹ 4,00,000. Two of the six motor cars were sold for ₹4,00,000 and Machinery was sold for ₹25,00,000. Calculate depreciation and closing W</w:t>
      </w:r>
      <w:r w:rsidR="007E0770">
        <w:rPr>
          <w:rFonts w:ascii="Arial" w:eastAsia="Times New Roman" w:hAnsi="Arial" w:cs="Arial"/>
          <w:lang w:val="en-US"/>
        </w:rPr>
        <w:t>.</w:t>
      </w:r>
      <w:r w:rsidRPr="00B149A7">
        <w:rPr>
          <w:rFonts w:ascii="Arial" w:eastAsia="Times New Roman" w:hAnsi="Arial" w:cs="Arial"/>
          <w:lang w:val="en-US"/>
        </w:rPr>
        <w:t>D</w:t>
      </w:r>
      <w:r w:rsidR="007E0770">
        <w:rPr>
          <w:rFonts w:ascii="Arial" w:eastAsia="Times New Roman" w:hAnsi="Arial" w:cs="Arial"/>
          <w:lang w:val="en-US"/>
        </w:rPr>
        <w:t>.</w:t>
      </w:r>
      <w:r w:rsidRPr="00B149A7">
        <w:rPr>
          <w:rFonts w:ascii="Arial" w:eastAsia="Times New Roman" w:hAnsi="Arial" w:cs="Arial"/>
          <w:lang w:val="en-US"/>
        </w:rPr>
        <w:t>V</w:t>
      </w:r>
      <w:r w:rsidR="007E0770">
        <w:rPr>
          <w:rFonts w:ascii="Arial" w:eastAsia="Times New Roman" w:hAnsi="Arial" w:cs="Arial"/>
          <w:lang w:val="en-US"/>
        </w:rPr>
        <w:t>.</w:t>
      </w:r>
      <w:r w:rsidRPr="00B149A7">
        <w:rPr>
          <w:rFonts w:ascii="Arial" w:eastAsia="Times New Roman" w:hAnsi="Arial" w:cs="Arial"/>
          <w:lang w:val="en-US"/>
        </w:rPr>
        <w:t xml:space="preserve"> for A.Y. 202</w:t>
      </w:r>
      <w:r w:rsidR="00DA1128">
        <w:rPr>
          <w:rFonts w:ascii="Arial" w:eastAsia="Times New Roman" w:hAnsi="Arial" w:cs="Arial"/>
          <w:lang w:val="en-US"/>
        </w:rPr>
        <w:t>1-22</w:t>
      </w:r>
      <w:r w:rsidRPr="00B149A7">
        <w:rPr>
          <w:rFonts w:ascii="Arial" w:eastAsia="Times New Roman" w:hAnsi="Arial" w:cs="Arial"/>
          <w:lang w:val="en-US"/>
        </w:rPr>
        <w:t>.</w:t>
      </w:r>
    </w:p>
    <w:p w14:paraId="6B6659F7" w14:textId="77777777" w:rsidR="002950EF" w:rsidRPr="00B149A7" w:rsidRDefault="002950EF" w:rsidP="00CD45A0">
      <w:pPr>
        <w:pStyle w:val="ListParagraph"/>
        <w:spacing w:after="200" w:line="240" w:lineRule="auto"/>
        <w:ind w:left="1080"/>
        <w:jc w:val="both"/>
        <w:rPr>
          <w:rFonts w:ascii="Arial" w:eastAsia="Times New Roman" w:hAnsi="Arial" w:cs="Arial"/>
        </w:rPr>
      </w:pPr>
    </w:p>
    <w:p w14:paraId="31878DBA" w14:textId="77777777" w:rsidR="00312361" w:rsidRPr="00912FC5" w:rsidRDefault="00312361" w:rsidP="00CD45A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912FC5">
        <w:rPr>
          <w:rFonts w:ascii="Arial" w:eastAsia="Times New Roman" w:hAnsi="Arial" w:cs="Arial"/>
          <w:lang w:eastAsia="en-GB"/>
        </w:rPr>
        <w:t>The profit and loss account of X Ltd., a domestic company, for the year ending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12FC5">
        <w:rPr>
          <w:rFonts w:ascii="Arial" w:eastAsia="Times New Roman" w:hAnsi="Arial" w:cs="Arial"/>
          <w:lang w:eastAsia="en-GB"/>
        </w:rPr>
        <w:t>31</w:t>
      </w:r>
      <w:r>
        <w:rPr>
          <w:rFonts w:ascii="Arial" w:eastAsia="Times New Roman" w:hAnsi="Arial" w:cs="Arial"/>
          <w:lang w:eastAsia="en-GB"/>
        </w:rPr>
        <w:t xml:space="preserve">.03.21 </w:t>
      </w:r>
      <w:r w:rsidRPr="00912FC5">
        <w:rPr>
          <w:rFonts w:ascii="Arial" w:eastAsia="Times New Roman" w:hAnsi="Arial" w:cs="Arial"/>
          <w:lang w:eastAsia="en-GB"/>
        </w:rPr>
        <w:t xml:space="preserve">is given below: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98"/>
        <w:gridCol w:w="1195"/>
        <w:gridCol w:w="2555"/>
        <w:gridCol w:w="1250"/>
      </w:tblGrid>
      <w:tr w:rsidR="00312361" w:rsidRPr="0044576E" w14:paraId="41B6AD45" w14:textId="77777777" w:rsidTr="006D4CD2">
        <w:trPr>
          <w:jc w:val="right"/>
        </w:trPr>
        <w:tc>
          <w:tcPr>
            <w:tcW w:w="2698" w:type="dxa"/>
          </w:tcPr>
          <w:p w14:paraId="3854DE7B" w14:textId="77777777" w:rsidR="00312361" w:rsidRPr="0044576E" w:rsidRDefault="00312361" w:rsidP="003240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983" w:type="dxa"/>
          </w:tcPr>
          <w:p w14:paraId="2AE7DA38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</w:t>
            </w:r>
          </w:p>
        </w:tc>
        <w:tc>
          <w:tcPr>
            <w:tcW w:w="2555" w:type="dxa"/>
          </w:tcPr>
          <w:p w14:paraId="1BAB5F67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 w:rsidRPr="0044576E">
              <w:rPr>
                <w:rFonts w:ascii="Arial" w:hAnsi="Arial" w:cs="Arial"/>
              </w:rPr>
              <w:t>Particulars</w:t>
            </w:r>
          </w:p>
        </w:tc>
        <w:tc>
          <w:tcPr>
            <w:tcW w:w="1250" w:type="dxa"/>
          </w:tcPr>
          <w:p w14:paraId="1877A9B8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</w:t>
            </w:r>
          </w:p>
        </w:tc>
      </w:tr>
      <w:tr w:rsidR="00312361" w:rsidRPr="0044576E" w14:paraId="5B91E745" w14:textId="77777777" w:rsidTr="006D4CD2">
        <w:trPr>
          <w:jc w:val="right"/>
        </w:trPr>
        <w:tc>
          <w:tcPr>
            <w:tcW w:w="2698" w:type="dxa"/>
          </w:tcPr>
          <w:p w14:paraId="1821F71A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>Expenses related to goods manufactured</w:t>
            </w:r>
          </w:p>
        </w:tc>
        <w:tc>
          <w:tcPr>
            <w:tcW w:w="983" w:type="dxa"/>
          </w:tcPr>
          <w:p w14:paraId="6A115B69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 xml:space="preserve">10,00,000 </w:t>
            </w:r>
          </w:p>
          <w:p w14:paraId="36ECC979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14:paraId="34FA0A3D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>Sale of goods manufactured by the company</w:t>
            </w:r>
          </w:p>
        </w:tc>
        <w:tc>
          <w:tcPr>
            <w:tcW w:w="1250" w:type="dxa"/>
          </w:tcPr>
          <w:p w14:paraId="7767937C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20,00,000</w:t>
            </w:r>
          </w:p>
        </w:tc>
      </w:tr>
      <w:tr w:rsidR="00312361" w:rsidRPr="0044576E" w14:paraId="630925D2" w14:textId="77777777" w:rsidTr="006D4CD2">
        <w:trPr>
          <w:jc w:val="right"/>
        </w:trPr>
        <w:tc>
          <w:tcPr>
            <w:tcW w:w="2698" w:type="dxa"/>
          </w:tcPr>
          <w:p w14:paraId="07621936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 xml:space="preserve">Expenses related to sale of other goods </w:t>
            </w:r>
          </w:p>
        </w:tc>
        <w:tc>
          <w:tcPr>
            <w:tcW w:w="983" w:type="dxa"/>
          </w:tcPr>
          <w:p w14:paraId="596DE99C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8,20,000</w:t>
            </w:r>
          </w:p>
        </w:tc>
        <w:tc>
          <w:tcPr>
            <w:tcW w:w="2555" w:type="dxa"/>
          </w:tcPr>
          <w:p w14:paraId="68A7D9F7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 xml:space="preserve">Sale of other goods </w:t>
            </w:r>
          </w:p>
        </w:tc>
        <w:tc>
          <w:tcPr>
            <w:tcW w:w="1250" w:type="dxa"/>
          </w:tcPr>
          <w:p w14:paraId="0A61BFD6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10,50,000</w:t>
            </w:r>
          </w:p>
        </w:tc>
      </w:tr>
      <w:tr w:rsidR="00312361" w:rsidRPr="0044576E" w14:paraId="35ED5DBC" w14:textId="77777777" w:rsidTr="006D4CD2">
        <w:trPr>
          <w:jc w:val="right"/>
        </w:trPr>
        <w:tc>
          <w:tcPr>
            <w:tcW w:w="2698" w:type="dxa"/>
          </w:tcPr>
          <w:p w14:paraId="70FCC227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>Proposed dividend</w:t>
            </w:r>
          </w:p>
        </w:tc>
        <w:tc>
          <w:tcPr>
            <w:tcW w:w="983" w:type="dxa"/>
          </w:tcPr>
          <w:p w14:paraId="2BB13C58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7,00,000</w:t>
            </w:r>
          </w:p>
        </w:tc>
        <w:tc>
          <w:tcPr>
            <w:tcW w:w="2555" w:type="dxa"/>
          </w:tcPr>
          <w:p w14:paraId="4964BE48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 xml:space="preserve">Long-term capital gain </w:t>
            </w:r>
          </w:p>
        </w:tc>
        <w:tc>
          <w:tcPr>
            <w:tcW w:w="1250" w:type="dxa"/>
          </w:tcPr>
          <w:p w14:paraId="38E4A07B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5,00,000</w:t>
            </w:r>
          </w:p>
        </w:tc>
      </w:tr>
      <w:tr w:rsidR="00312361" w:rsidRPr="0044576E" w14:paraId="68BCE86C" w14:textId="77777777" w:rsidTr="006D4CD2">
        <w:trPr>
          <w:jc w:val="right"/>
        </w:trPr>
        <w:tc>
          <w:tcPr>
            <w:tcW w:w="2698" w:type="dxa"/>
          </w:tcPr>
          <w:p w14:paraId="6E31C0F9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>Provision for unascertained liabilities</w:t>
            </w:r>
          </w:p>
        </w:tc>
        <w:tc>
          <w:tcPr>
            <w:tcW w:w="983" w:type="dxa"/>
          </w:tcPr>
          <w:p w14:paraId="05C4FBD5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2555" w:type="dxa"/>
          </w:tcPr>
          <w:p w14:paraId="70FDD917" w14:textId="77777777" w:rsidR="00312361" w:rsidRPr="0044576E" w:rsidRDefault="00312361" w:rsidP="003240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4576E">
              <w:rPr>
                <w:rFonts w:ascii="Arial" w:hAnsi="Arial" w:cs="Arial"/>
                <w:sz w:val="22"/>
                <w:szCs w:val="22"/>
              </w:rPr>
              <w:t xml:space="preserve">Amount withdrawn from general reserve </w:t>
            </w:r>
          </w:p>
        </w:tc>
        <w:tc>
          <w:tcPr>
            <w:tcW w:w="1250" w:type="dxa"/>
          </w:tcPr>
          <w:p w14:paraId="557E48D5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90,000</w:t>
            </w:r>
          </w:p>
        </w:tc>
      </w:tr>
      <w:tr w:rsidR="00312361" w:rsidRPr="0044576E" w14:paraId="6CF7F7D5" w14:textId="77777777" w:rsidTr="006D4CD2">
        <w:trPr>
          <w:jc w:val="right"/>
        </w:trPr>
        <w:tc>
          <w:tcPr>
            <w:tcW w:w="2698" w:type="dxa"/>
          </w:tcPr>
          <w:p w14:paraId="322D574B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 w:rsidRPr="0044576E">
              <w:rPr>
                <w:rFonts w:ascii="Arial" w:hAnsi="Arial" w:cs="Arial"/>
              </w:rPr>
              <w:t>General reserve</w:t>
            </w:r>
          </w:p>
        </w:tc>
        <w:tc>
          <w:tcPr>
            <w:tcW w:w="983" w:type="dxa"/>
          </w:tcPr>
          <w:p w14:paraId="107AACD8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  <w:tc>
          <w:tcPr>
            <w:tcW w:w="2555" w:type="dxa"/>
          </w:tcPr>
          <w:p w14:paraId="4D4590B7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00CDA9CE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</w:tr>
      <w:tr w:rsidR="00312361" w:rsidRPr="0044576E" w14:paraId="293177BC" w14:textId="77777777" w:rsidTr="006D4CD2">
        <w:trPr>
          <w:jc w:val="right"/>
        </w:trPr>
        <w:tc>
          <w:tcPr>
            <w:tcW w:w="2698" w:type="dxa"/>
          </w:tcPr>
          <w:p w14:paraId="7FEBA8D4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 w:rsidRPr="0044576E">
              <w:rPr>
                <w:rFonts w:ascii="Arial" w:hAnsi="Arial" w:cs="Arial"/>
              </w:rPr>
              <w:t>Income Tax paid</w:t>
            </w:r>
          </w:p>
        </w:tc>
        <w:tc>
          <w:tcPr>
            <w:tcW w:w="983" w:type="dxa"/>
          </w:tcPr>
          <w:p w14:paraId="0EB8BB8A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  <w:tc>
          <w:tcPr>
            <w:tcW w:w="2555" w:type="dxa"/>
          </w:tcPr>
          <w:p w14:paraId="5FFF4D9C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60514784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</w:tr>
      <w:tr w:rsidR="00312361" w:rsidRPr="0044576E" w14:paraId="134EE948" w14:textId="77777777" w:rsidTr="006D4CD2">
        <w:trPr>
          <w:jc w:val="right"/>
        </w:trPr>
        <w:tc>
          <w:tcPr>
            <w:tcW w:w="2698" w:type="dxa"/>
          </w:tcPr>
          <w:p w14:paraId="69CB2689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 w:rsidRPr="0044576E">
              <w:rPr>
                <w:rFonts w:ascii="Arial" w:hAnsi="Arial" w:cs="Arial"/>
              </w:rPr>
              <w:t>Net profit</w:t>
            </w:r>
          </w:p>
        </w:tc>
        <w:tc>
          <w:tcPr>
            <w:tcW w:w="983" w:type="dxa"/>
          </w:tcPr>
          <w:p w14:paraId="31923B4C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8,40,000</w:t>
            </w:r>
          </w:p>
        </w:tc>
        <w:tc>
          <w:tcPr>
            <w:tcW w:w="2555" w:type="dxa"/>
          </w:tcPr>
          <w:p w14:paraId="51F9B12B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730EA14D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</w:tr>
      <w:tr w:rsidR="00312361" w:rsidRPr="0044576E" w14:paraId="3CFE5DFF" w14:textId="77777777" w:rsidTr="006D4CD2">
        <w:trPr>
          <w:jc w:val="right"/>
        </w:trPr>
        <w:tc>
          <w:tcPr>
            <w:tcW w:w="2698" w:type="dxa"/>
          </w:tcPr>
          <w:p w14:paraId="55582E9F" w14:textId="77777777" w:rsidR="00312361" w:rsidRPr="0044576E" w:rsidRDefault="00312361" w:rsidP="003240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33015DD5" w14:textId="77777777" w:rsidR="00312361" w:rsidRPr="00851927" w:rsidRDefault="00312361" w:rsidP="003240E9">
            <w:pPr>
              <w:jc w:val="both"/>
              <w:rPr>
                <w:rFonts w:ascii="Arial" w:hAnsi="Arial" w:cs="Arial"/>
                <w:b/>
                <w:bCs/>
              </w:rPr>
            </w:pPr>
            <w:r w:rsidRPr="00851927">
              <w:rPr>
                <w:rFonts w:ascii="Arial" w:hAnsi="Arial" w:cs="Arial"/>
                <w:b/>
                <w:bCs/>
              </w:rPr>
              <w:t>36,40,000</w:t>
            </w:r>
          </w:p>
        </w:tc>
        <w:tc>
          <w:tcPr>
            <w:tcW w:w="2555" w:type="dxa"/>
          </w:tcPr>
          <w:p w14:paraId="56798693" w14:textId="77777777" w:rsidR="00312361" w:rsidRPr="00851927" w:rsidRDefault="00312361" w:rsidP="003240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dxa"/>
          </w:tcPr>
          <w:p w14:paraId="0F2C9936" w14:textId="77777777" w:rsidR="00312361" w:rsidRPr="00851927" w:rsidRDefault="00312361" w:rsidP="003240E9">
            <w:pPr>
              <w:jc w:val="both"/>
              <w:rPr>
                <w:rFonts w:ascii="Arial" w:hAnsi="Arial" w:cs="Arial"/>
                <w:b/>
                <w:bCs/>
              </w:rPr>
            </w:pPr>
            <w:r w:rsidRPr="00851927">
              <w:rPr>
                <w:rFonts w:ascii="Arial" w:hAnsi="Arial" w:cs="Arial"/>
                <w:b/>
                <w:bCs/>
              </w:rPr>
              <w:t>36,40,000</w:t>
            </w:r>
          </w:p>
        </w:tc>
      </w:tr>
    </w:tbl>
    <w:p w14:paraId="0568CE04" w14:textId="77777777" w:rsidR="00312361" w:rsidRPr="00851927" w:rsidRDefault="00312361" w:rsidP="00CD45A0">
      <w:pPr>
        <w:pStyle w:val="NoSpacing"/>
        <w:ind w:left="720" w:firstLine="720"/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>Other relevant information is as follows:</w:t>
      </w:r>
    </w:p>
    <w:p w14:paraId="20B422C8" w14:textId="77777777" w:rsidR="00312361" w:rsidRPr="00851927" w:rsidRDefault="00312361" w:rsidP="00CD45A0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>An outstanding liability related to sales-tax for 201</w:t>
      </w:r>
      <w:r>
        <w:rPr>
          <w:rFonts w:ascii="Arial" w:hAnsi="Arial" w:cs="Arial"/>
        </w:rPr>
        <w:t>6</w:t>
      </w:r>
      <w:r w:rsidRPr="00851927">
        <w:rPr>
          <w:rFonts w:ascii="Arial" w:hAnsi="Arial" w:cs="Arial"/>
        </w:rPr>
        <w:t>-1</w:t>
      </w:r>
      <w:r>
        <w:rPr>
          <w:rFonts w:ascii="Arial" w:hAnsi="Arial" w:cs="Arial"/>
        </w:rPr>
        <w:t>7</w:t>
      </w:r>
      <w:r w:rsidRPr="00851927">
        <w:rPr>
          <w:rFonts w:ascii="Arial" w:hAnsi="Arial" w:cs="Arial"/>
        </w:rPr>
        <w:t xml:space="preserve"> paid during 201</w:t>
      </w:r>
      <w:r>
        <w:rPr>
          <w:rFonts w:ascii="Arial" w:hAnsi="Arial" w:cs="Arial"/>
        </w:rPr>
        <w:t>20-21</w:t>
      </w:r>
      <w:r w:rsidRPr="00851927">
        <w:rPr>
          <w:rFonts w:ascii="Arial" w:hAnsi="Arial" w:cs="Arial"/>
        </w:rPr>
        <w:t xml:space="preserve"> is Rs.50,000 which was not charged to above profit and loss account.</w:t>
      </w:r>
    </w:p>
    <w:p w14:paraId="39A71664" w14:textId="77777777" w:rsidR="00312361" w:rsidRPr="00851927" w:rsidRDefault="00312361" w:rsidP="00CD45A0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>Brought forward loss as per books of account is Rs. 80,000 while the brought forward</w:t>
      </w:r>
      <w:r>
        <w:rPr>
          <w:rFonts w:ascii="Arial" w:hAnsi="Arial" w:cs="Arial"/>
        </w:rPr>
        <w:t xml:space="preserve"> </w:t>
      </w:r>
      <w:r w:rsidRPr="00851927">
        <w:rPr>
          <w:rFonts w:ascii="Arial" w:hAnsi="Arial" w:cs="Arial"/>
        </w:rPr>
        <w:t>depreciation as per books of account is Rs. 70,000.</w:t>
      </w:r>
    </w:p>
    <w:p w14:paraId="5A12DBF5" w14:textId="77777777" w:rsidR="00312361" w:rsidRPr="00851927" w:rsidRDefault="00312361" w:rsidP="00CD45A0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>Brought forward unabsorbed depreciation is Rs. 4,00,000.</w:t>
      </w:r>
    </w:p>
    <w:p w14:paraId="208D39D8" w14:textId="77777777" w:rsidR="00312361" w:rsidRDefault="00312361" w:rsidP="00CD45A0">
      <w:pPr>
        <w:pStyle w:val="NoSpacing"/>
        <w:numPr>
          <w:ilvl w:val="0"/>
          <w:numId w:val="12"/>
        </w:numPr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>Brought forward loss under the head capital gain Rs. 4,00,000.</w:t>
      </w:r>
    </w:p>
    <w:p w14:paraId="64F0E643" w14:textId="6F6D5F3C" w:rsidR="00312361" w:rsidRDefault="00312361" w:rsidP="00CD45A0">
      <w:pPr>
        <w:pStyle w:val="NoSpacing"/>
        <w:ind w:left="720" w:firstLine="720"/>
        <w:jc w:val="both"/>
        <w:rPr>
          <w:rFonts w:ascii="Arial" w:hAnsi="Arial" w:cs="Arial"/>
        </w:rPr>
      </w:pPr>
      <w:r w:rsidRPr="00851927">
        <w:rPr>
          <w:rFonts w:ascii="Arial" w:hAnsi="Arial" w:cs="Arial"/>
        </w:rPr>
        <w:t xml:space="preserve">Compute the </w:t>
      </w:r>
      <w:r>
        <w:rPr>
          <w:rFonts w:ascii="Arial" w:hAnsi="Arial" w:cs="Arial"/>
        </w:rPr>
        <w:t>total income</w:t>
      </w:r>
      <w:r w:rsidRPr="00851927">
        <w:rPr>
          <w:rFonts w:ascii="Arial" w:hAnsi="Arial" w:cs="Arial"/>
        </w:rPr>
        <w:t xml:space="preserve"> of X Ltd. for the assessment year 20</w:t>
      </w:r>
      <w:r>
        <w:rPr>
          <w:rFonts w:ascii="Arial" w:hAnsi="Arial" w:cs="Arial"/>
        </w:rPr>
        <w:t>21-22</w:t>
      </w:r>
      <w:r w:rsidRPr="00851927">
        <w:rPr>
          <w:rFonts w:ascii="Arial" w:hAnsi="Arial" w:cs="Arial"/>
        </w:rPr>
        <w:t>.</w:t>
      </w:r>
    </w:p>
    <w:p w14:paraId="51EB6D38" w14:textId="77777777" w:rsidR="002950EF" w:rsidRDefault="002950EF" w:rsidP="00CD45A0">
      <w:pPr>
        <w:pStyle w:val="NoSpacing"/>
        <w:ind w:left="720" w:firstLine="720"/>
        <w:jc w:val="both"/>
        <w:rPr>
          <w:rFonts w:ascii="Arial" w:hAnsi="Arial" w:cs="Arial"/>
        </w:rPr>
      </w:pPr>
    </w:p>
    <w:p w14:paraId="7E60A936" w14:textId="147BF146" w:rsidR="009A746E" w:rsidRDefault="009A746E" w:rsidP="00CD45A0">
      <w:pPr>
        <w:pStyle w:val="ListParagraph"/>
        <w:numPr>
          <w:ilvl w:val="0"/>
          <w:numId w:val="1"/>
        </w:numPr>
        <w:spacing w:after="20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Chelsea</w:t>
      </w:r>
      <w:r w:rsidRPr="000F5462">
        <w:rPr>
          <w:rFonts w:ascii="Arial" w:eastAsia="Times New Roman" w:hAnsi="Arial" w:cs="Arial"/>
          <w:lang w:val="en-US"/>
        </w:rPr>
        <w:t xml:space="preserve"> Ltd. wants to acquire an asset costing Rs. </w:t>
      </w:r>
      <w:r>
        <w:rPr>
          <w:rFonts w:ascii="Arial" w:eastAsia="Times New Roman" w:hAnsi="Arial" w:cs="Arial"/>
          <w:lang w:val="en-US"/>
        </w:rPr>
        <w:t>2</w:t>
      </w:r>
      <w:r w:rsidRPr="000F5462">
        <w:rPr>
          <w:rFonts w:ascii="Arial" w:eastAsia="Times New Roman" w:hAnsi="Arial" w:cs="Arial"/>
          <w:lang w:val="en-US"/>
        </w:rPr>
        <w:t xml:space="preserve">,00,000. It has two alternatives. The first one is buying the asset by taking a loan of Rs. </w:t>
      </w:r>
      <w:r>
        <w:rPr>
          <w:rFonts w:ascii="Arial" w:eastAsia="Times New Roman" w:hAnsi="Arial" w:cs="Arial"/>
          <w:lang w:val="en-US"/>
        </w:rPr>
        <w:t>2</w:t>
      </w:r>
      <w:r w:rsidRPr="000F5462">
        <w:rPr>
          <w:rFonts w:ascii="Arial" w:eastAsia="Times New Roman" w:hAnsi="Arial" w:cs="Arial"/>
          <w:lang w:val="en-US"/>
        </w:rPr>
        <w:t xml:space="preserve">,00,000 </w:t>
      </w:r>
      <w:r>
        <w:rPr>
          <w:rFonts w:ascii="Arial" w:eastAsia="Times New Roman" w:hAnsi="Arial" w:cs="Arial"/>
          <w:lang w:val="en-US"/>
        </w:rPr>
        <w:t xml:space="preserve">from a bank </w:t>
      </w:r>
      <w:r w:rsidRPr="000F5462">
        <w:rPr>
          <w:rFonts w:ascii="Arial" w:eastAsia="Times New Roman" w:hAnsi="Arial" w:cs="Arial"/>
          <w:lang w:val="en-US"/>
        </w:rPr>
        <w:t xml:space="preserve">repayable in 5 equal instalments of Rs. </w:t>
      </w:r>
      <w:r>
        <w:rPr>
          <w:rFonts w:ascii="Arial" w:eastAsia="Times New Roman" w:hAnsi="Arial" w:cs="Arial"/>
          <w:lang w:val="en-US"/>
        </w:rPr>
        <w:t>4</w:t>
      </w:r>
      <w:r w:rsidRPr="000F5462">
        <w:rPr>
          <w:rFonts w:ascii="Arial" w:eastAsia="Times New Roman" w:hAnsi="Arial" w:cs="Arial"/>
          <w:lang w:val="en-US"/>
        </w:rPr>
        <w:t xml:space="preserve">0,000 each with interest @ 14% p.a. </w:t>
      </w:r>
      <w:r>
        <w:rPr>
          <w:rFonts w:ascii="Arial" w:eastAsia="Times New Roman" w:hAnsi="Arial" w:cs="Arial"/>
          <w:lang w:val="en-US"/>
        </w:rPr>
        <w:t xml:space="preserve">File charges of ₹2000 to be paid to bank along with first year installment. </w:t>
      </w:r>
      <w:r w:rsidRPr="002950EF">
        <w:rPr>
          <w:rFonts w:ascii="Arial" w:eastAsia="Times New Roman" w:hAnsi="Arial" w:cs="Arial"/>
          <w:lang w:val="en-US"/>
        </w:rPr>
        <w:t>The second one is leasing the asset for which annual lease rent is Rs. 56,000 up to 5 years. The lessor charges 0.5% as processing fees in the first year. At the end of 5 years the asset will fetch a scrap value of Rs.2000. Assume the internal rate return to be 14%. The present value factors are as under.</w:t>
      </w:r>
    </w:p>
    <w:p w14:paraId="71E3C5EC" w14:textId="77777777" w:rsidR="00370945" w:rsidRPr="002950EF" w:rsidRDefault="00370945" w:rsidP="00370945">
      <w:pPr>
        <w:pStyle w:val="ListParagraph"/>
        <w:spacing w:after="20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45"/>
        <w:gridCol w:w="1128"/>
        <w:gridCol w:w="1125"/>
        <w:gridCol w:w="1134"/>
      </w:tblGrid>
      <w:tr w:rsidR="009A746E" w14:paraId="7F9D40F0" w14:textId="77777777" w:rsidTr="009A746E">
        <w:trPr>
          <w:trHeight w:val="527"/>
          <w:jc w:val="center"/>
        </w:trPr>
        <w:tc>
          <w:tcPr>
            <w:tcW w:w="992" w:type="dxa"/>
          </w:tcPr>
          <w:p w14:paraId="5D4887E8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lastRenderedPageBreak/>
              <w:t>Year 1</w:t>
            </w:r>
          </w:p>
        </w:tc>
        <w:tc>
          <w:tcPr>
            <w:tcW w:w="1145" w:type="dxa"/>
          </w:tcPr>
          <w:p w14:paraId="4292C2E5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Year 2</w:t>
            </w:r>
          </w:p>
        </w:tc>
        <w:tc>
          <w:tcPr>
            <w:tcW w:w="1128" w:type="dxa"/>
          </w:tcPr>
          <w:p w14:paraId="134BAF73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Year 3</w:t>
            </w:r>
          </w:p>
        </w:tc>
        <w:tc>
          <w:tcPr>
            <w:tcW w:w="1125" w:type="dxa"/>
          </w:tcPr>
          <w:p w14:paraId="5996839A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Year 4</w:t>
            </w:r>
          </w:p>
        </w:tc>
        <w:tc>
          <w:tcPr>
            <w:tcW w:w="1134" w:type="dxa"/>
          </w:tcPr>
          <w:p w14:paraId="7E4386F4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Year 5</w:t>
            </w:r>
          </w:p>
        </w:tc>
      </w:tr>
      <w:tr w:rsidR="009A746E" w14:paraId="70C1C9F0" w14:textId="77777777" w:rsidTr="009A746E">
        <w:trPr>
          <w:jc w:val="center"/>
        </w:trPr>
        <w:tc>
          <w:tcPr>
            <w:tcW w:w="992" w:type="dxa"/>
          </w:tcPr>
          <w:p w14:paraId="4ED13298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0.877</w:t>
            </w:r>
          </w:p>
        </w:tc>
        <w:tc>
          <w:tcPr>
            <w:tcW w:w="1145" w:type="dxa"/>
          </w:tcPr>
          <w:p w14:paraId="4A8ED15A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0.770</w:t>
            </w:r>
          </w:p>
        </w:tc>
        <w:tc>
          <w:tcPr>
            <w:tcW w:w="1128" w:type="dxa"/>
          </w:tcPr>
          <w:p w14:paraId="64024541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0.675</w:t>
            </w:r>
          </w:p>
        </w:tc>
        <w:tc>
          <w:tcPr>
            <w:tcW w:w="1125" w:type="dxa"/>
          </w:tcPr>
          <w:p w14:paraId="4627CD78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0.592</w:t>
            </w:r>
          </w:p>
        </w:tc>
        <w:tc>
          <w:tcPr>
            <w:tcW w:w="1134" w:type="dxa"/>
          </w:tcPr>
          <w:p w14:paraId="00023BEE" w14:textId="77777777" w:rsidR="009A746E" w:rsidRDefault="009A746E" w:rsidP="00CD45A0">
            <w:pPr>
              <w:pStyle w:val="ListParagraph"/>
              <w:spacing w:after="200"/>
              <w:ind w:left="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0.519</w:t>
            </w:r>
          </w:p>
        </w:tc>
      </w:tr>
    </w:tbl>
    <w:p w14:paraId="556CEA08" w14:textId="77777777" w:rsidR="009A746E" w:rsidRPr="000F5462" w:rsidRDefault="009A746E" w:rsidP="00CD45A0">
      <w:pPr>
        <w:pStyle w:val="ListParagraph"/>
        <w:spacing w:after="20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14:paraId="5CB1650E" w14:textId="0461DA48" w:rsidR="00912FC5" w:rsidRPr="009A746E" w:rsidRDefault="009A746E" w:rsidP="00CD45A0">
      <w:pPr>
        <w:pStyle w:val="ListParagraph"/>
        <w:spacing w:after="20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r w:rsidRPr="000F5462">
        <w:rPr>
          <w:rFonts w:ascii="Arial" w:eastAsia="Times New Roman" w:hAnsi="Arial" w:cs="Arial"/>
          <w:lang w:val="en-US"/>
        </w:rPr>
        <w:t xml:space="preserve">Assume lease rentals, processing fees, loan as well as interest amount are payable at year end. Suggest which alternative is better for the company. Assume rate of depreciation @ </w:t>
      </w:r>
      <w:r>
        <w:rPr>
          <w:rFonts w:ascii="Arial" w:eastAsia="Times New Roman" w:hAnsi="Arial" w:cs="Arial"/>
          <w:lang w:val="en-US"/>
        </w:rPr>
        <w:t>2</w:t>
      </w:r>
      <w:r w:rsidRPr="000F5462">
        <w:rPr>
          <w:rFonts w:ascii="Arial" w:eastAsia="Times New Roman" w:hAnsi="Arial" w:cs="Arial"/>
          <w:lang w:val="en-US"/>
        </w:rPr>
        <w:t>5% and tax rate at 3</w:t>
      </w:r>
      <w:r>
        <w:rPr>
          <w:rFonts w:ascii="Arial" w:eastAsia="Times New Roman" w:hAnsi="Arial" w:cs="Arial"/>
          <w:lang w:val="en-US"/>
        </w:rPr>
        <w:t>0</w:t>
      </w:r>
      <w:r w:rsidRPr="000F5462">
        <w:rPr>
          <w:rFonts w:ascii="Arial" w:eastAsia="Times New Roman" w:hAnsi="Arial" w:cs="Arial"/>
          <w:lang w:val="en-US"/>
        </w:rPr>
        <w:t>%.</w:t>
      </w:r>
    </w:p>
    <w:p w14:paraId="67C4FB27" w14:textId="77777777" w:rsidR="00E64F6D" w:rsidRPr="0060473C" w:rsidRDefault="00E64F6D" w:rsidP="00CD45A0">
      <w:pPr>
        <w:spacing w:line="240" w:lineRule="auto"/>
        <w:jc w:val="center"/>
        <w:rPr>
          <w:rFonts w:ascii="Arial" w:hAnsi="Arial" w:cs="Arial"/>
          <w:b/>
        </w:rPr>
      </w:pPr>
      <w:r w:rsidRPr="00EE0A16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D</w:t>
      </w:r>
    </w:p>
    <w:p w14:paraId="0E7F103F" w14:textId="57887E08" w:rsidR="00E64F6D" w:rsidRPr="00312361" w:rsidRDefault="00E64F6D" w:rsidP="00CD45A0">
      <w:pPr>
        <w:spacing w:line="240" w:lineRule="auto"/>
        <w:ind w:left="131" w:firstLine="720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 xml:space="preserve">Answer the following compulsory question.  </w:t>
      </w:r>
      <w:r w:rsidRPr="0060473C">
        <w:rPr>
          <w:rFonts w:ascii="Arial" w:hAnsi="Arial" w:cs="Arial"/>
          <w:b/>
        </w:rPr>
        <w:tab/>
      </w:r>
      <w:r w:rsidR="00B500E8">
        <w:rPr>
          <w:rFonts w:ascii="Arial" w:hAnsi="Arial" w:cs="Arial"/>
          <w:b/>
        </w:rPr>
        <w:tab/>
      </w:r>
      <w:r w:rsidR="00B500E8">
        <w:rPr>
          <w:rFonts w:ascii="Arial" w:hAnsi="Arial" w:cs="Arial"/>
          <w:b/>
        </w:rPr>
        <w:tab/>
      </w:r>
      <w:r w:rsidR="00B500E8">
        <w:rPr>
          <w:rFonts w:ascii="Arial" w:hAnsi="Arial" w:cs="Arial"/>
          <w:b/>
        </w:rPr>
        <w:tab/>
      </w:r>
      <w:r w:rsidRPr="0060473C">
        <w:rPr>
          <w:rFonts w:ascii="Arial" w:hAnsi="Arial" w:cs="Arial"/>
          <w:b/>
        </w:rPr>
        <w:t>(1x1</w:t>
      </w:r>
      <w:r>
        <w:rPr>
          <w:rFonts w:ascii="Arial" w:hAnsi="Arial" w:cs="Arial"/>
          <w:b/>
        </w:rPr>
        <w:t>5</w:t>
      </w:r>
      <w:r w:rsidRPr="0060473C">
        <w:rPr>
          <w:rFonts w:ascii="Arial" w:hAnsi="Arial" w:cs="Arial"/>
          <w:b/>
        </w:rPr>
        <w:t>=1</w:t>
      </w:r>
      <w:r>
        <w:rPr>
          <w:rFonts w:ascii="Arial" w:hAnsi="Arial" w:cs="Arial"/>
          <w:b/>
        </w:rPr>
        <w:t>5</w:t>
      </w:r>
      <w:r w:rsidRPr="0060473C">
        <w:rPr>
          <w:rFonts w:ascii="Arial" w:hAnsi="Arial" w:cs="Arial"/>
          <w:b/>
        </w:rPr>
        <w:t>)</w:t>
      </w:r>
    </w:p>
    <w:p w14:paraId="432B8D8E" w14:textId="77777777" w:rsidR="00890BB2" w:rsidRDefault="00312361" w:rsidP="00CD45A0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</w:t>
      </w:r>
      <w:r w:rsidRPr="00B149A7">
        <w:rPr>
          <w:rFonts w:ascii="Arial" w:eastAsia="Times New Roman" w:hAnsi="Arial" w:cs="Arial"/>
          <w:lang w:val="en-US"/>
        </w:rPr>
        <w:t>he Net Profit of X Company Ltd., as per profit and loss account for the year ended 31.03.20</w:t>
      </w:r>
      <w:r w:rsidR="00475DC6">
        <w:rPr>
          <w:rFonts w:ascii="Arial" w:eastAsia="Times New Roman" w:hAnsi="Arial" w:cs="Arial"/>
          <w:lang w:val="en-US"/>
        </w:rPr>
        <w:t>21</w:t>
      </w:r>
      <w:r w:rsidRPr="00B149A7">
        <w:rPr>
          <w:rFonts w:ascii="Arial" w:eastAsia="Times New Roman" w:hAnsi="Arial" w:cs="Arial"/>
          <w:lang w:val="en-US"/>
        </w:rPr>
        <w:t xml:space="preserve"> is Rs. 17,50,000. From the following information calculate </w:t>
      </w:r>
    </w:p>
    <w:p w14:paraId="1AFAC82F" w14:textId="77777777" w:rsidR="00890BB2" w:rsidRDefault="00312361" w:rsidP="00890BB2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Arial" w:eastAsia="Times New Roman" w:hAnsi="Arial" w:cs="Arial"/>
          <w:lang w:val="en-US"/>
        </w:rPr>
      </w:pPr>
      <w:r w:rsidRPr="00B149A7">
        <w:rPr>
          <w:rFonts w:ascii="Arial" w:eastAsia="Times New Roman" w:hAnsi="Arial" w:cs="Arial"/>
          <w:lang w:val="en-US"/>
        </w:rPr>
        <w:t>the Book-Profit of the Company under section 115JB</w:t>
      </w:r>
      <w:r w:rsidR="00785355">
        <w:rPr>
          <w:rFonts w:ascii="Arial" w:eastAsia="Times New Roman" w:hAnsi="Arial" w:cs="Arial"/>
          <w:lang w:val="en-US"/>
        </w:rPr>
        <w:t>,</w:t>
      </w:r>
      <w:r w:rsidRPr="00B149A7">
        <w:rPr>
          <w:rFonts w:ascii="Arial" w:eastAsia="Times New Roman" w:hAnsi="Arial" w:cs="Arial"/>
          <w:lang w:val="en-US"/>
        </w:rPr>
        <w:t xml:space="preserve"> </w:t>
      </w:r>
    </w:p>
    <w:p w14:paraId="6E4187AC" w14:textId="62FED342" w:rsidR="00890BB2" w:rsidRDefault="00312361" w:rsidP="00890BB2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Arial" w:eastAsia="Times New Roman" w:hAnsi="Arial" w:cs="Arial"/>
          <w:lang w:val="en-US"/>
        </w:rPr>
      </w:pPr>
      <w:r w:rsidRPr="00B149A7">
        <w:rPr>
          <w:rFonts w:ascii="Arial" w:eastAsia="Times New Roman" w:hAnsi="Arial" w:cs="Arial"/>
          <w:lang w:val="en-US"/>
        </w:rPr>
        <w:t xml:space="preserve">MAT </w:t>
      </w:r>
      <w:r w:rsidR="00785355">
        <w:rPr>
          <w:rFonts w:ascii="Arial" w:eastAsia="Times New Roman" w:hAnsi="Arial" w:cs="Arial"/>
          <w:lang w:val="en-US"/>
        </w:rPr>
        <w:t xml:space="preserve">and </w:t>
      </w:r>
    </w:p>
    <w:p w14:paraId="47D3CA5D" w14:textId="324B684C" w:rsidR="00312361" w:rsidRPr="00B149A7" w:rsidRDefault="00890BB2" w:rsidP="00890BB2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f</w:t>
      </w:r>
      <w:r w:rsidR="00785355">
        <w:rPr>
          <w:rFonts w:ascii="Arial" w:eastAsia="Times New Roman" w:hAnsi="Arial" w:cs="Arial"/>
          <w:lang w:val="en-US"/>
        </w:rPr>
        <w:t xml:space="preserve">inal tax liability </w:t>
      </w:r>
      <w:r w:rsidR="00312361" w:rsidRPr="00B149A7">
        <w:rPr>
          <w:rFonts w:ascii="Arial" w:eastAsia="Times New Roman" w:hAnsi="Arial" w:cs="Arial"/>
          <w:lang w:val="en-US"/>
        </w:rPr>
        <w:t>for the assessment year 20</w:t>
      </w:r>
      <w:r w:rsidR="00475DC6">
        <w:rPr>
          <w:rFonts w:ascii="Arial" w:eastAsia="Times New Roman" w:hAnsi="Arial" w:cs="Arial"/>
          <w:lang w:val="en-US"/>
        </w:rPr>
        <w:t>21-22</w:t>
      </w:r>
      <w:r w:rsidR="00312361" w:rsidRPr="00B149A7">
        <w:rPr>
          <w:rFonts w:ascii="Arial" w:eastAsia="Times New Roman" w:hAnsi="Arial" w:cs="Arial"/>
          <w:lang w:val="en-US"/>
        </w:rPr>
        <w:t xml:space="preserve">: </w:t>
      </w:r>
    </w:p>
    <w:p w14:paraId="23072C87" w14:textId="77777777" w:rsidR="00312361" w:rsidRDefault="00312361" w:rsidP="00CD45A0">
      <w:pPr>
        <w:spacing w:after="200" w:line="240" w:lineRule="auto"/>
        <w:ind w:left="491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The following amounts are found debited to profit and loss account:           </w:t>
      </w:r>
    </w:p>
    <w:p w14:paraId="6543E93E" w14:textId="34306707" w:rsidR="00312361" w:rsidRDefault="00312361" w:rsidP="00CD45A0">
      <w:pPr>
        <w:spacing w:after="200" w:line="240" w:lineRule="auto"/>
        <w:ind w:left="1440" w:firstLine="648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(Rs.)        Excise Duty       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1,50,000  </w:t>
      </w:r>
    </w:p>
    <w:p w14:paraId="7957E42F" w14:textId="4844DCD1" w:rsidR="00312361" w:rsidRDefault="00312361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Provision for Unascertained Liability 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1,00,000      </w:t>
      </w:r>
    </w:p>
    <w:p w14:paraId="3BD9D829" w14:textId="43B24DBE" w:rsidR="00312361" w:rsidRDefault="00312361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Loss of Subsidiary Company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   </w:t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   </w:t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2,00,000   </w:t>
      </w:r>
    </w:p>
    <w:p w14:paraId="2F4664C1" w14:textId="57F7D1AC" w:rsidR="00312361" w:rsidRDefault="00312361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Provision for Income Tax   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2,5</w:t>
      </w:r>
      <w:r>
        <w:rPr>
          <w:rFonts w:ascii="Arial" w:eastAsia="Times New Roman" w:hAnsi="Arial" w:cs="Arial"/>
          <w:lang w:val="en-US"/>
        </w:rPr>
        <w:t>5</w:t>
      </w:r>
      <w:r w:rsidRPr="00FB332C">
        <w:rPr>
          <w:rFonts w:ascii="Arial" w:eastAsia="Times New Roman" w:hAnsi="Arial" w:cs="Arial"/>
          <w:lang w:val="en-US"/>
        </w:rPr>
        <w:t xml:space="preserve">,000    </w:t>
      </w:r>
    </w:p>
    <w:p w14:paraId="3A93FB02" w14:textId="2B28CAA9" w:rsidR="00312361" w:rsidRPr="00FB332C" w:rsidRDefault="00312361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Proposed Dividend     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 9,95,000 </w:t>
      </w:r>
    </w:p>
    <w:p w14:paraId="5A114CB9" w14:textId="77777777" w:rsidR="00312361" w:rsidRDefault="00312361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 The following amount is found credited to profit and loss account: </w:t>
      </w:r>
    </w:p>
    <w:p w14:paraId="64B93C9B" w14:textId="54B3646C" w:rsidR="00312361" w:rsidRPr="00FB332C" w:rsidRDefault="00312361" w:rsidP="00CD45A0">
      <w:pPr>
        <w:spacing w:after="20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 </w:t>
      </w:r>
      <w:r w:rsidR="00977384">
        <w:rPr>
          <w:rFonts w:ascii="Arial" w:eastAsia="Times New Roman" w:hAnsi="Arial" w:cs="Arial"/>
          <w:lang w:val="en-US"/>
        </w:rPr>
        <w:tab/>
      </w:r>
      <w:r w:rsidR="00977384">
        <w:rPr>
          <w:rFonts w:ascii="Arial" w:eastAsia="Times New Roman" w:hAnsi="Arial" w:cs="Arial"/>
          <w:lang w:val="en-US"/>
        </w:rPr>
        <w:tab/>
      </w:r>
      <w:r w:rsidRPr="00FB332C">
        <w:rPr>
          <w:rFonts w:ascii="Arial" w:eastAsia="Times New Roman" w:hAnsi="Arial" w:cs="Arial"/>
          <w:lang w:val="en-US"/>
        </w:rPr>
        <w:t xml:space="preserve">General Reserve (withdrawal)  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3F051D">
        <w:rPr>
          <w:rFonts w:ascii="Arial" w:eastAsia="Times New Roman" w:hAnsi="Arial" w:cs="Arial"/>
          <w:lang w:val="en-US"/>
        </w:rPr>
        <w:t xml:space="preserve"> </w:t>
      </w:r>
      <w:r w:rsidRPr="00FB332C">
        <w:rPr>
          <w:rFonts w:ascii="Arial" w:eastAsia="Times New Roman" w:hAnsi="Arial" w:cs="Arial"/>
          <w:lang w:val="en-US"/>
        </w:rPr>
        <w:t>5</w:t>
      </w:r>
      <w:proofErr w:type="gramStart"/>
      <w:r w:rsidRPr="00FB332C">
        <w:rPr>
          <w:rFonts w:ascii="Arial" w:eastAsia="Times New Roman" w:hAnsi="Arial" w:cs="Arial"/>
          <w:lang w:val="en-US"/>
        </w:rPr>
        <w:t>,00,000</w:t>
      </w:r>
      <w:proofErr w:type="gramEnd"/>
      <w:r w:rsidRPr="00FB332C">
        <w:rPr>
          <w:rFonts w:ascii="Arial" w:eastAsia="Times New Roman" w:hAnsi="Arial" w:cs="Arial"/>
          <w:lang w:val="en-US"/>
        </w:rPr>
        <w:t xml:space="preserve"> </w:t>
      </w:r>
    </w:p>
    <w:p w14:paraId="3156F9A0" w14:textId="77777777" w:rsidR="00312361" w:rsidRPr="00FB332C" w:rsidRDefault="00312361" w:rsidP="00CD45A0">
      <w:pPr>
        <w:spacing w:after="200" w:line="240" w:lineRule="auto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 </w:t>
      </w:r>
    </w:p>
    <w:p w14:paraId="0C1E58FF" w14:textId="496C2DDF" w:rsidR="00977384" w:rsidRDefault="00312361" w:rsidP="00CD45A0">
      <w:pPr>
        <w:spacing w:after="200" w:line="240" w:lineRule="auto"/>
        <w:ind w:left="1440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Additional information: Unabsorbed losses/ allowances brought forward from past year as per books of accounts prepared under Companies Act are as follows:        </w:t>
      </w:r>
      <w:r w:rsidR="00977384">
        <w:rPr>
          <w:rFonts w:ascii="Arial" w:eastAsia="Times New Roman" w:hAnsi="Arial" w:cs="Arial"/>
          <w:lang w:val="en-US"/>
        </w:rPr>
        <w:tab/>
      </w:r>
      <w:r w:rsidR="00977384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B500E8">
        <w:rPr>
          <w:rFonts w:ascii="Arial" w:eastAsia="Times New Roman" w:hAnsi="Arial" w:cs="Arial"/>
          <w:lang w:val="en-US"/>
        </w:rPr>
        <w:tab/>
      </w:r>
      <w:r w:rsidR="00977384" w:rsidRPr="00FB332C">
        <w:rPr>
          <w:rFonts w:ascii="Arial" w:eastAsia="Times New Roman" w:hAnsi="Arial" w:cs="Arial"/>
          <w:lang w:val="en-US"/>
        </w:rPr>
        <w:t>(Rs.)</w:t>
      </w:r>
    </w:p>
    <w:p w14:paraId="49376A26" w14:textId="709C24C4" w:rsidR="00977384" w:rsidRDefault="00977384" w:rsidP="00CD45A0">
      <w:pPr>
        <w:spacing w:after="200" w:line="240" w:lineRule="auto"/>
        <w:ind w:left="720" w:firstLine="720"/>
        <w:contextualSpacing/>
        <w:jc w:val="both"/>
        <w:rPr>
          <w:rFonts w:ascii="Arial" w:eastAsia="Times New Roman" w:hAnsi="Arial" w:cs="Arial"/>
          <w:lang w:val="en-US"/>
        </w:rPr>
      </w:pPr>
      <w:r w:rsidRPr="00977384">
        <w:rPr>
          <w:rFonts w:ascii="Arial" w:eastAsia="Times New Roman" w:hAnsi="Arial" w:cs="Arial"/>
          <w:lang w:val="en-US"/>
        </w:rPr>
        <w:t xml:space="preserve">Unabsorbed Business Loss (excluding depreciation) </w:t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  <w:t xml:space="preserve"> 2,65,000  </w:t>
      </w:r>
    </w:p>
    <w:p w14:paraId="313B66BE" w14:textId="02E29932" w:rsidR="00977384" w:rsidRDefault="00977384" w:rsidP="00CD45A0">
      <w:pPr>
        <w:spacing w:after="200" w:line="240" w:lineRule="auto"/>
        <w:ind w:left="1440"/>
        <w:contextualSpacing/>
        <w:jc w:val="both"/>
        <w:rPr>
          <w:rFonts w:ascii="Arial" w:eastAsia="Times New Roman" w:hAnsi="Arial" w:cs="Arial"/>
          <w:lang w:val="en-US"/>
        </w:rPr>
      </w:pPr>
      <w:r w:rsidRPr="00977384">
        <w:rPr>
          <w:rFonts w:ascii="Arial" w:eastAsia="Times New Roman" w:hAnsi="Arial" w:cs="Arial"/>
          <w:lang w:val="en-US"/>
        </w:rPr>
        <w:t xml:space="preserve">Unabsorbed Depreciation      </w:t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</w:r>
      <w:r w:rsidRPr="00977384">
        <w:rPr>
          <w:rFonts w:ascii="Arial" w:eastAsia="Times New Roman" w:hAnsi="Arial" w:cs="Arial"/>
          <w:lang w:val="en-US"/>
        </w:rPr>
        <w:tab/>
        <w:t>3,50,000</w:t>
      </w:r>
    </w:p>
    <w:p w14:paraId="26653B8A" w14:textId="27276D2D" w:rsidR="00312361" w:rsidRDefault="00312361" w:rsidP="00312361">
      <w:pPr>
        <w:spacing w:after="200" w:line="276" w:lineRule="auto"/>
        <w:contextualSpacing/>
        <w:jc w:val="both"/>
        <w:rPr>
          <w:rFonts w:ascii="Arial" w:eastAsia="Times New Roman" w:hAnsi="Arial" w:cs="Arial"/>
          <w:lang w:val="en-US"/>
        </w:rPr>
      </w:pPr>
      <w:r w:rsidRPr="00FB332C">
        <w:rPr>
          <w:rFonts w:ascii="Arial" w:eastAsia="Times New Roman" w:hAnsi="Arial" w:cs="Arial"/>
          <w:lang w:val="en-US"/>
        </w:rPr>
        <w:t xml:space="preserve">  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</w:p>
    <w:p w14:paraId="3B9EEC45" w14:textId="4A0750AD" w:rsidR="00E64F6D" w:rsidRDefault="00E64F6D" w:rsidP="00E64F6D">
      <w:r>
        <w:tab/>
      </w:r>
      <w:r>
        <w:tab/>
      </w:r>
      <w:r>
        <w:tab/>
      </w:r>
      <w:r>
        <w:tab/>
      </w:r>
      <w:r>
        <w:tab/>
      </w:r>
    </w:p>
    <w:p w14:paraId="67B05DC5" w14:textId="18591F65" w:rsidR="00E64F6D" w:rsidRDefault="00E64F6D" w:rsidP="00E64F6D">
      <w:r>
        <w:tab/>
      </w:r>
      <w:r>
        <w:tab/>
      </w:r>
      <w:r>
        <w:tab/>
      </w:r>
      <w:r>
        <w:tab/>
        <w:t>***************************</w:t>
      </w:r>
      <w:r>
        <w:tab/>
      </w:r>
      <w:r>
        <w:tab/>
      </w:r>
      <w:r>
        <w:tab/>
      </w:r>
      <w:r>
        <w:tab/>
      </w:r>
    </w:p>
    <w:sectPr w:rsidR="00E64F6D" w:rsidSect="005C7A9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37A6" w14:textId="77777777" w:rsidR="00325BC5" w:rsidRDefault="00325BC5" w:rsidP="00370945">
      <w:pPr>
        <w:spacing w:after="0" w:line="240" w:lineRule="auto"/>
      </w:pPr>
      <w:r>
        <w:separator/>
      </w:r>
    </w:p>
  </w:endnote>
  <w:endnote w:type="continuationSeparator" w:id="0">
    <w:p w14:paraId="7A19436A" w14:textId="77777777" w:rsidR="00325BC5" w:rsidRDefault="00325BC5" w:rsidP="0037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309635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2453AA" w14:textId="42B5D937" w:rsidR="00370945" w:rsidRDefault="00370945" w:rsidP="00FA03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51833C" w14:textId="77777777" w:rsidR="00370945" w:rsidRDefault="00370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1842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866177" w14:textId="7B39DB7E" w:rsidR="00370945" w:rsidRDefault="00370945" w:rsidP="00FA031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30E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5C70E8F" w14:textId="77777777" w:rsidR="00370945" w:rsidRDefault="00370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7769" w14:textId="77777777" w:rsidR="00325BC5" w:rsidRDefault="00325BC5" w:rsidP="00370945">
      <w:pPr>
        <w:spacing w:after="0" w:line="240" w:lineRule="auto"/>
      </w:pPr>
      <w:r>
        <w:separator/>
      </w:r>
    </w:p>
  </w:footnote>
  <w:footnote w:type="continuationSeparator" w:id="0">
    <w:p w14:paraId="2F093E3D" w14:textId="77777777" w:rsidR="00325BC5" w:rsidRDefault="00325BC5" w:rsidP="0037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54A"/>
    <w:multiLevelType w:val="hybridMultilevel"/>
    <w:tmpl w:val="8F1A791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81A85"/>
    <w:multiLevelType w:val="hybridMultilevel"/>
    <w:tmpl w:val="76CC1598"/>
    <w:lvl w:ilvl="0" w:tplc="B1B4D36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8580CC0"/>
    <w:multiLevelType w:val="hybridMultilevel"/>
    <w:tmpl w:val="CA3E2368"/>
    <w:lvl w:ilvl="0" w:tplc="46D831D0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16201"/>
    <w:multiLevelType w:val="hybridMultilevel"/>
    <w:tmpl w:val="D2B63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6381"/>
    <w:multiLevelType w:val="hybridMultilevel"/>
    <w:tmpl w:val="0CC687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B28B5"/>
    <w:multiLevelType w:val="hybridMultilevel"/>
    <w:tmpl w:val="035E84F0"/>
    <w:lvl w:ilvl="0" w:tplc="A2D42F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D97BD4"/>
    <w:multiLevelType w:val="hybridMultilevel"/>
    <w:tmpl w:val="EE3C2DDC"/>
    <w:lvl w:ilvl="0" w:tplc="6E60EEEA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2E148F"/>
    <w:multiLevelType w:val="hybridMultilevel"/>
    <w:tmpl w:val="B998B1F4"/>
    <w:lvl w:ilvl="0" w:tplc="46D831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156"/>
    <w:multiLevelType w:val="hybridMultilevel"/>
    <w:tmpl w:val="A8EC161C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D2ECF"/>
    <w:multiLevelType w:val="hybridMultilevel"/>
    <w:tmpl w:val="CDBE918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0785761"/>
    <w:multiLevelType w:val="hybridMultilevel"/>
    <w:tmpl w:val="FBE41832"/>
    <w:lvl w:ilvl="0" w:tplc="6E60EEEA">
      <w:start w:val="1"/>
      <w:numFmt w:val="decimal"/>
      <w:lvlText w:val="%1."/>
      <w:lvlJc w:val="left"/>
      <w:pPr>
        <w:ind w:left="1931" w:hanging="360"/>
      </w:pPr>
      <w:rPr>
        <w:rFonts w:ascii="Arial" w:eastAsiaTheme="minorHAnsi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0B65A0"/>
    <w:multiLevelType w:val="hybridMultilevel"/>
    <w:tmpl w:val="F0849C08"/>
    <w:lvl w:ilvl="0" w:tplc="46D831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F544C"/>
    <w:multiLevelType w:val="hybridMultilevel"/>
    <w:tmpl w:val="4030FA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6147D"/>
    <w:multiLevelType w:val="hybridMultilevel"/>
    <w:tmpl w:val="9D762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E0939"/>
    <w:multiLevelType w:val="hybridMultilevel"/>
    <w:tmpl w:val="E2D487C4"/>
    <w:lvl w:ilvl="0" w:tplc="46D831D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A0D36"/>
    <w:multiLevelType w:val="hybridMultilevel"/>
    <w:tmpl w:val="8F1A791C"/>
    <w:lvl w:ilvl="0" w:tplc="5956B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21327A"/>
    <w:multiLevelType w:val="hybridMultilevel"/>
    <w:tmpl w:val="6136E5B2"/>
    <w:lvl w:ilvl="0" w:tplc="46D831D0">
      <w:start w:val="1"/>
      <w:numFmt w:val="decimal"/>
      <w:lvlText w:val="%1."/>
      <w:lvlJc w:val="left"/>
      <w:pPr>
        <w:ind w:left="1141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7"/>
    <w:rsid w:val="00016694"/>
    <w:rsid w:val="000463F4"/>
    <w:rsid w:val="001808EC"/>
    <w:rsid w:val="00190993"/>
    <w:rsid w:val="00191D54"/>
    <w:rsid w:val="00197A43"/>
    <w:rsid w:val="001C6520"/>
    <w:rsid w:val="00224D4F"/>
    <w:rsid w:val="002452E1"/>
    <w:rsid w:val="002950EF"/>
    <w:rsid w:val="002B4DEE"/>
    <w:rsid w:val="002B7FF7"/>
    <w:rsid w:val="002F7C8E"/>
    <w:rsid w:val="00312361"/>
    <w:rsid w:val="00325BC5"/>
    <w:rsid w:val="003524DE"/>
    <w:rsid w:val="00370945"/>
    <w:rsid w:val="00397060"/>
    <w:rsid w:val="0039706A"/>
    <w:rsid w:val="003B4A3F"/>
    <w:rsid w:val="003D2B41"/>
    <w:rsid w:val="003F051D"/>
    <w:rsid w:val="003F597B"/>
    <w:rsid w:val="0044576E"/>
    <w:rsid w:val="004731B0"/>
    <w:rsid w:val="00475DC6"/>
    <w:rsid w:val="00484F1B"/>
    <w:rsid w:val="00507EE2"/>
    <w:rsid w:val="00591A06"/>
    <w:rsid w:val="00592F07"/>
    <w:rsid w:val="005A736B"/>
    <w:rsid w:val="005B5EBE"/>
    <w:rsid w:val="005C3BC1"/>
    <w:rsid w:val="006950C1"/>
    <w:rsid w:val="006A7C87"/>
    <w:rsid w:val="006B0527"/>
    <w:rsid w:val="006D4CD2"/>
    <w:rsid w:val="007270A8"/>
    <w:rsid w:val="007842C3"/>
    <w:rsid w:val="00785355"/>
    <w:rsid w:val="007901C7"/>
    <w:rsid w:val="007B377B"/>
    <w:rsid w:val="007E0770"/>
    <w:rsid w:val="007E30EA"/>
    <w:rsid w:val="007E77F6"/>
    <w:rsid w:val="00830C4A"/>
    <w:rsid w:val="00851927"/>
    <w:rsid w:val="008534A3"/>
    <w:rsid w:val="00855878"/>
    <w:rsid w:val="008661A6"/>
    <w:rsid w:val="00884EE1"/>
    <w:rsid w:val="00890BB2"/>
    <w:rsid w:val="008A46B8"/>
    <w:rsid w:val="008E05CA"/>
    <w:rsid w:val="008F14A7"/>
    <w:rsid w:val="00902FA3"/>
    <w:rsid w:val="00912FC5"/>
    <w:rsid w:val="0093702F"/>
    <w:rsid w:val="009425CC"/>
    <w:rsid w:val="00971F2C"/>
    <w:rsid w:val="00977384"/>
    <w:rsid w:val="009A746E"/>
    <w:rsid w:val="00A471B4"/>
    <w:rsid w:val="00B00898"/>
    <w:rsid w:val="00B149A7"/>
    <w:rsid w:val="00B500E8"/>
    <w:rsid w:val="00B97AC5"/>
    <w:rsid w:val="00BE2D2D"/>
    <w:rsid w:val="00BF48DA"/>
    <w:rsid w:val="00C04A7E"/>
    <w:rsid w:val="00C665E3"/>
    <w:rsid w:val="00C9313A"/>
    <w:rsid w:val="00CC1F25"/>
    <w:rsid w:val="00CD45A0"/>
    <w:rsid w:val="00D53F24"/>
    <w:rsid w:val="00D70052"/>
    <w:rsid w:val="00DA1128"/>
    <w:rsid w:val="00DB61AE"/>
    <w:rsid w:val="00DD7043"/>
    <w:rsid w:val="00DE7F25"/>
    <w:rsid w:val="00E64F6D"/>
    <w:rsid w:val="00E8467B"/>
    <w:rsid w:val="00EE0CA7"/>
    <w:rsid w:val="00F76B54"/>
    <w:rsid w:val="00F92DBF"/>
    <w:rsid w:val="00FC21F5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872A"/>
  <w15:chartTrackingRefBased/>
  <w15:docId w15:val="{9AE593BA-FEA4-4E13-9EC6-64988D4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F6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4F6D"/>
    <w:pPr>
      <w:ind w:left="720"/>
      <w:contextualSpacing/>
    </w:pPr>
  </w:style>
  <w:style w:type="table" w:styleId="TableGrid">
    <w:name w:val="Table Grid"/>
    <w:basedOn w:val="TableNormal"/>
    <w:uiPriority w:val="39"/>
    <w:rsid w:val="00B9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313A"/>
  </w:style>
  <w:style w:type="character" w:styleId="CommentReference">
    <w:name w:val="annotation reference"/>
    <w:basedOn w:val="DefaultParagraphFont"/>
    <w:uiPriority w:val="99"/>
    <w:semiHidden/>
    <w:unhideWhenUsed/>
    <w:rsid w:val="00B1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A7"/>
    <w:rPr>
      <w:b/>
      <w:bCs/>
      <w:sz w:val="20"/>
      <w:szCs w:val="20"/>
    </w:rPr>
  </w:style>
  <w:style w:type="paragraph" w:styleId="NoSpacing">
    <w:name w:val="No Spacing"/>
    <w:uiPriority w:val="1"/>
    <w:qFormat/>
    <w:rsid w:val="0085192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7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45"/>
  </w:style>
  <w:style w:type="character" w:styleId="PageNumber">
    <w:name w:val="page number"/>
    <w:basedOn w:val="DefaultParagraphFont"/>
    <w:uiPriority w:val="99"/>
    <w:semiHidden/>
    <w:unhideWhenUsed/>
    <w:rsid w:val="0037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sayantani banerjee</dc:creator>
  <cp:keywords/>
  <dc:description/>
  <cp:lastModifiedBy>LIBDL-13</cp:lastModifiedBy>
  <cp:revision>60</cp:revision>
  <dcterms:created xsi:type="dcterms:W3CDTF">2019-07-25T14:22:00Z</dcterms:created>
  <dcterms:modified xsi:type="dcterms:W3CDTF">2022-08-19T08:46:00Z</dcterms:modified>
</cp:coreProperties>
</file>