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0D5B" w14:textId="0B42BB36" w:rsidR="00EE3CDD" w:rsidRDefault="0099762C" w:rsidP="007D7F34">
      <w:pPr>
        <w:spacing w:line="276" w:lineRule="auto"/>
        <w:rPr>
          <w:rFonts w:ascii="Arial" w:eastAsia="Calibri" w:hAnsi="Arial" w:cs="Arial"/>
          <w:b/>
          <w:lang w:val="en-US"/>
        </w:rPr>
      </w:pPr>
      <w:bookmarkStart w:id="0" w:name="_Hlk68790752"/>
      <w:r>
        <w:rPr>
          <w:rFonts w:ascii="Arial" w:eastAsia="Calibri" w:hAnsi="Arial" w:cs="Arial"/>
          <w:b/>
          <w:noProof/>
          <w:lang w:eastAsia="en-IN"/>
        </w:rPr>
        <w:drawing>
          <wp:anchor distT="0" distB="0" distL="114300" distR="114300" simplePos="0" relativeHeight="251663360" behindDoc="0" locked="0" layoutInCell="1" allowOverlap="1" wp14:anchorId="36CF3BB5" wp14:editId="7A972FB2">
            <wp:simplePos x="0" y="0"/>
            <wp:positionH relativeFrom="margin">
              <wp:posOffset>-95250</wp:posOffset>
            </wp:positionH>
            <wp:positionV relativeFrom="paragraph">
              <wp:posOffset>527</wp:posOffset>
            </wp:positionV>
            <wp:extent cx="792480" cy="74358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anchor>
        </w:drawing>
      </w:r>
      <w:r w:rsidR="00EE3CDD" w:rsidRPr="00B35F92">
        <w:rPr>
          <w:rFonts w:ascii="Arial" w:hAnsi="Arial" w:cs="Arial"/>
          <w:noProof/>
          <w:lang w:eastAsia="en-IN"/>
        </w:rPr>
        <mc:AlternateContent>
          <mc:Choice Requires="wps">
            <w:drawing>
              <wp:anchor distT="0" distB="0" distL="114300" distR="114300" simplePos="0" relativeHeight="251662336" behindDoc="0" locked="0" layoutInCell="1" allowOverlap="1" wp14:anchorId="2583FF20" wp14:editId="53DF410C">
                <wp:simplePos x="0" y="0"/>
                <wp:positionH relativeFrom="margin">
                  <wp:align>right</wp:align>
                </wp:positionH>
                <wp:positionV relativeFrom="paragraph">
                  <wp:posOffset>635</wp:posOffset>
                </wp:positionV>
                <wp:extent cx="1950720" cy="635000"/>
                <wp:effectExtent l="0" t="0" r="1143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14:paraId="484789B4" w14:textId="77777777" w:rsidR="00EE3CDD" w:rsidRDefault="00EE3CDD" w:rsidP="00EE3CDD">
                            <w:pPr>
                              <w:pStyle w:val="NormalWeb"/>
                              <w:spacing w:after="0"/>
                            </w:pPr>
                            <w:r>
                              <w:rPr>
                                <w:rFonts w:ascii="Calibri" w:hAnsi="Calibri" w:cs="Calibri"/>
                                <w:color w:val="000000"/>
                                <w:sz w:val="22"/>
                                <w:szCs w:val="22"/>
                              </w:rPr>
                              <w:t>Register Number:</w:t>
                            </w:r>
                          </w:p>
                          <w:p w14:paraId="7B7AA69D" w14:textId="74A1CAD3" w:rsidR="00EE3CDD" w:rsidRDefault="00EE3CDD" w:rsidP="00EE3CDD">
                            <w:pPr>
                              <w:pStyle w:val="NormalWeb"/>
                              <w:spacing w:after="0"/>
                            </w:pPr>
                            <w:r>
                              <w:rPr>
                                <w:rFonts w:ascii="Calibri" w:hAnsi="Calibri" w:cs="Calibri"/>
                                <w:color w:val="000000"/>
                                <w:sz w:val="22"/>
                                <w:szCs w:val="22"/>
                              </w:rPr>
                              <w:t xml:space="preserve">Date: </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3FF20" id="_x0000_t202" coordsize="21600,21600" o:spt="202" path="m,l,21600r21600,l21600,xe">
                <v:stroke joinstyle="miter"/>
                <v:path gradientshapeok="t" o:connecttype="rect"/>
              </v:shapetype>
              <v:shape id="Text Box 4" o:spid="_x0000_s1026" type="#_x0000_t202" style="position:absolute;margin-left:102.4pt;margin-top:.05pt;width:153.6pt;height:5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">
                <v:textbox>
                  <w:txbxContent>
                    <w:p w14:paraId="484789B4" w14:textId="77777777" w:rsidR="00EE3CDD" w:rsidRDefault="00EE3CDD" w:rsidP="00EE3CDD">
                      <w:pPr>
                        <w:pStyle w:val="NormalWeb"/>
                        <w:spacing w:after="0"/>
                      </w:pPr>
                      <w:r>
                        <w:rPr>
                          <w:rFonts w:ascii="Calibri" w:hAnsi="Calibri" w:cs="Calibri"/>
                          <w:color w:val="000000"/>
                          <w:sz w:val="22"/>
                          <w:szCs w:val="22"/>
                        </w:rPr>
                        <w:t>Register Number:</w:t>
                      </w:r>
                    </w:p>
                    <w:p w14:paraId="7B7AA69D" w14:textId="74A1CAD3" w:rsidR="00EE3CDD" w:rsidRDefault="00EE3CDD" w:rsidP="00EE3CDD">
                      <w:pPr>
                        <w:pStyle w:val="NormalWeb"/>
                        <w:spacing w:after="0"/>
                      </w:pPr>
                      <w:r>
                        <w:rPr>
                          <w:rFonts w:ascii="Calibri" w:hAnsi="Calibri" w:cs="Calibri"/>
                          <w:color w:val="000000"/>
                          <w:sz w:val="22"/>
                          <w:szCs w:val="22"/>
                        </w:rPr>
                        <w:t xml:space="preserve">Date: </w:t>
                      </w:r>
                    </w:p>
                  </w:txbxContent>
                </v:textbox>
                <w10:wrap anchorx="margin"/>
              </v:shape>
            </w:pict>
          </mc:Fallback>
        </mc:AlternateContent>
      </w:r>
      <w:r w:rsidR="00EE3CDD" w:rsidRPr="0039356C">
        <w:rPr>
          <w:rFonts w:ascii="Arial" w:hAnsi="Arial" w:cs="Arial"/>
        </w:rPr>
        <w:tab/>
      </w:r>
      <w:r w:rsidR="00EE3CDD" w:rsidRPr="0039356C">
        <w:rPr>
          <w:rFonts w:ascii="Arial" w:hAnsi="Arial" w:cs="Arial"/>
        </w:rPr>
        <w:tab/>
      </w:r>
      <w:r w:rsidR="00EE3CDD" w:rsidRPr="0039356C">
        <w:rPr>
          <w:rFonts w:ascii="Arial" w:hAnsi="Arial" w:cs="Arial"/>
        </w:rPr>
        <w:tab/>
      </w:r>
    </w:p>
    <w:p w14:paraId="3C63336D" w14:textId="77777777" w:rsidR="00EE3CDD" w:rsidRDefault="00EE3CDD" w:rsidP="007D7F34">
      <w:pPr>
        <w:spacing w:after="200" w:line="276" w:lineRule="auto"/>
        <w:ind w:left="420" w:firstLine="420"/>
        <w:jc w:val="center"/>
        <w:rPr>
          <w:rFonts w:ascii="Arial" w:eastAsia="Calibri" w:hAnsi="Arial" w:cs="Arial"/>
          <w:b/>
          <w:lang w:val="en-US"/>
        </w:rPr>
      </w:pPr>
    </w:p>
    <w:p w14:paraId="44B8AE7F" w14:textId="77777777" w:rsidR="00EE3CDD" w:rsidRDefault="00EE3CDD" w:rsidP="007D7F34">
      <w:pPr>
        <w:spacing w:after="200" w:line="276" w:lineRule="auto"/>
        <w:ind w:left="420" w:firstLine="420"/>
        <w:jc w:val="center"/>
        <w:rPr>
          <w:rFonts w:ascii="Arial" w:eastAsia="Calibri" w:hAnsi="Arial" w:cs="Arial"/>
          <w:b/>
          <w:lang w:val="en-US"/>
        </w:rPr>
      </w:pPr>
    </w:p>
    <w:p w14:paraId="7C0B0611" w14:textId="77777777" w:rsidR="00EE3CDD" w:rsidRPr="002205D0" w:rsidRDefault="00EE3CDD" w:rsidP="002205D0">
      <w:pPr>
        <w:pStyle w:val="NoSpacing"/>
        <w:jc w:val="center"/>
        <w:rPr>
          <w:rFonts w:ascii="Arial" w:hAnsi="Arial" w:cs="Arial"/>
          <w:b/>
          <w:bCs/>
          <w:lang w:val="en-US"/>
        </w:rPr>
      </w:pPr>
      <w:r w:rsidRPr="002205D0">
        <w:rPr>
          <w:rFonts w:ascii="Arial" w:hAnsi="Arial" w:cs="Arial"/>
          <w:b/>
          <w:bCs/>
          <w:lang w:val="en-US"/>
        </w:rPr>
        <w:t>ST. JOSEPH’S COLLEGE (AUTONOMOUS), BANGALORE-27</w:t>
      </w:r>
    </w:p>
    <w:p w14:paraId="4DF4A267" w14:textId="4619DC53" w:rsidR="00EE3CDD" w:rsidRPr="002205D0" w:rsidRDefault="00EE3CDD" w:rsidP="002205D0">
      <w:pPr>
        <w:pStyle w:val="NoSpacing"/>
        <w:jc w:val="center"/>
        <w:rPr>
          <w:rFonts w:ascii="Arial" w:hAnsi="Arial" w:cs="Arial"/>
          <w:b/>
          <w:bCs/>
        </w:rPr>
      </w:pPr>
      <w:r w:rsidRPr="002205D0">
        <w:rPr>
          <w:rFonts w:ascii="Arial" w:hAnsi="Arial" w:cs="Arial"/>
          <w:b/>
          <w:bCs/>
        </w:rPr>
        <w:t xml:space="preserve">M.COM </w:t>
      </w:r>
      <w:r w:rsidR="001E7064" w:rsidRPr="002205D0">
        <w:rPr>
          <w:rFonts w:ascii="Arial" w:hAnsi="Arial" w:cs="Arial"/>
          <w:b/>
          <w:bCs/>
        </w:rPr>
        <w:t>–</w:t>
      </w:r>
      <w:r w:rsidRPr="002205D0">
        <w:rPr>
          <w:rFonts w:ascii="Arial" w:hAnsi="Arial" w:cs="Arial"/>
          <w:b/>
          <w:bCs/>
        </w:rPr>
        <w:t xml:space="preserve"> II</w:t>
      </w:r>
      <w:r w:rsidR="001E7064" w:rsidRPr="002205D0">
        <w:rPr>
          <w:rFonts w:ascii="Arial" w:hAnsi="Arial" w:cs="Arial"/>
          <w:b/>
          <w:bCs/>
        </w:rPr>
        <w:t xml:space="preserve"> </w:t>
      </w:r>
      <w:r w:rsidRPr="002205D0">
        <w:rPr>
          <w:rFonts w:ascii="Arial" w:hAnsi="Arial" w:cs="Arial"/>
          <w:b/>
          <w:bCs/>
        </w:rPr>
        <w:t>SEMESTER</w:t>
      </w:r>
    </w:p>
    <w:p w14:paraId="2BEB4871" w14:textId="77777777" w:rsidR="002205D0" w:rsidRPr="002205D0" w:rsidRDefault="002205D0" w:rsidP="002205D0">
      <w:pPr>
        <w:pStyle w:val="NoSpacing"/>
        <w:jc w:val="center"/>
        <w:rPr>
          <w:rFonts w:ascii="Arial" w:hAnsi="Arial" w:cs="Arial"/>
          <w:b/>
          <w:bCs/>
        </w:rPr>
      </w:pPr>
      <w:bookmarkStart w:id="1" w:name="_Hlk69735759"/>
      <w:r w:rsidRPr="002205D0">
        <w:rPr>
          <w:rFonts w:ascii="Arial" w:hAnsi="Arial" w:cs="Arial"/>
          <w:b/>
          <w:bCs/>
        </w:rPr>
        <w:t>SEMESTER EXAMINATION: APRIL 2022</w:t>
      </w:r>
    </w:p>
    <w:p w14:paraId="7C46E905" w14:textId="77777777" w:rsidR="002205D0" w:rsidRPr="002205D0" w:rsidRDefault="002205D0" w:rsidP="002205D0">
      <w:pPr>
        <w:pStyle w:val="NoSpacing"/>
        <w:jc w:val="center"/>
        <w:rPr>
          <w:rFonts w:ascii="Arial" w:hAnsi="Arial" w:cs="Arial"/>
          <w:b/>
          <w:bCs/>
        </w:rPr>
      </w:pPr>
      <w:r w:rsidRPr="002205D0">
        <w:rPr>
          <w:rFonts w:ascii="Arial" w:hAnsi="Arial" w:cs="Arial"/>
          <w:b/>
          <w:bCs/>
          <w:color w:val="000000"/>
          <w:lang w:val="en-GB"/>
        </w:rPr>
        <w:t>(Examination conducted in July-August 2022)</w:t>
      </w:r>
    </w:p>
    <w:p w14:paraId="53F202E4" w14:textId="1CD5E327" w:rsidR="00EE3CDD" w:rsidRPr="002205D0" w:rsidRDefault="00EE3CDD" w:rsidP="002205D0">
      <w:pPr>
        <w:pStyle w:val="NoSpacing"/>
        <w:jc w:val="center"/>
        <w:rPr>
          <w:rFonts w:ascii="Arial" w:hAnsi="Arial" w:cs="Arial"/>
          <w:b/>
          <w:bCs/>
          <w:lang w:val="en-US"/>
        </w:rPr>
      </w:pPr>
      <w:bookmarkStart w:id="2" w:name="_GoBack"/>
      <w:r w:rsidRPr="002205D0">
        <w:rPr>
          <w:rFonts w:ascii="Arial" w:eastAsia="Times New Roman" w:hAnsi="Arial" w:cs="Arial"/>
          <w:b/>
          <w:bCs/>
          <w:color w:val="000000"/>
          <w:u w:val="single"/>
          <w:lang w:eastAsia="en-IN"/>
        </w:rPr>
        <w:t>MCO</w:t>
      </w:r>
      <w:r w:rsidR="00E26364" w:rsidRPr="002205D0">
        <w:rPr>
          <w:rFonts w:ascii="Arial" w:eastAsia="Times New Roman" w:hAnsi="Arial" w:cs="Arial"/>
          <w:b/>
          <w:bCs/>
          <w:color w:val="000000"/>
          <w:u w:val="single"/>
          <w:lang w:eastAsia="en-IN"/>
        </w:rPr>
        <w:t xml:space="preserve"> 8220</w:t>
      </w:r>
      <w:r w:rsidRPr="002205D0">
        <w:rPr>
          <w:rFonts w:ascii="Arial" w:eastAsia="Times New Roman" w:hAnsi="Arial" w:cs="Arial"/>
          <w:b/>
          <w:bCs/>
          <w:color w:val="000000"/>
          <w:u w:val="single"/>
          <w:lang w:eastAsia="en-IN"/>
        </w:rPr>
        <w:t xml:space="preserve">: </w:t>
      </w:r>
      <w:r w:rsidR="00B054F8" w:rsidRPr="002205D0">
        <w:rPr>
          <w:rFonts w:ascii="Arial" w:eastAsia="Times New Roman" w:hAnsi="Arial" w:cs="Arial"/>
          <w:b/>
          <w:bCs/>
          <w:color w:val="000000"/>
          <w:u w:val="single"/>
          <w:lang w:eastAsia="en-IN"/>
        </w:rPr>
        <w:t>Advanced Corporate Finance</w:t>
      </w:r>
      <w:bookmarkEnd w:id="2"/>
    </w:p>
    <w:bookmarkEnd w:id="1"/>
    <w:p w14:paraId="26DD6520" w14:textId="77777777" w:rsidR="002205D0" w:rsidRDefault="002205D0" w:rsidP="007D7F34">
      <w:pPr>
        <w:spacing w:after="200" w:line="276" w:lineRule="auto"/>
        <w:jc w:val="center"/>
        <w:rPr>
          <w:rFonts w:ascii="Arial" w:eastAsia="Calibri" w:hAnsi="Arial" w:cs="Arial"/>
          <w:b/>
          <w:lang w:val="en-US"/>
        </w:rPr>
      </w:pPr>
    </w:p>
    <w:p w14:paraId="0665D081" w14:textId="3C15AEBD" w:rsidR="00EE3CDD" w:rsidRDefault="00EE3CDD" w:rsidP="007D7F34">
      <w:pPr>
        <w:spacing w:after="200" w:line="276" w:lineRule="auto"/>
        <w:jc w:val="center"/>
        <w:rPr>
          <w:rFonts w:ascii="Arial" w:eastAsia="Calibri" w:hAnsi="Arial" w:cs="Arial"/>
          <w:b/>
          <w:lang w:val="en-US"/>
        </w:rPr>
      </w:pPr>
      <w:r w:rsidRPr="00161A4F">
        <w:rPr>
          <w:rFonts w:ascii="Arial" w:eastAsia="Calibri" w:hAnsi="Arial" w:cs="Arial"/>
          <w:b/>
          <w:lang w:val="en-US"/>
        </w:rPr>
        <w:t>Time-21/</w:t>
      </w:r>
      <w:r w:rsidRPr="00161A4F">
        <w:rPr>
          <w:rFonts w:ascii="Arial" w:eastAsia="Calibri" w:hAnsi="Arial" w:cs="Arial"/>
          <w:b/>
        </w:rPr>
        <w:t>2</w:t>
      </w:r>
      <w:r>
        <w:rPr>
          <w:rFonts w:ascii="Arial" w:eastAsia="Calibri" w:hAnsi="Arial" w:cs="Arial"/>
          <w:b/>
        </w:rPr>
        <w:t xml:space="preserve"> </w:t>
      </w:r>
      <w:r w:rsidRPr="00161A4F">
        <w:rPr>
          <w:rFonts w:ascii="Arial" w:eastAsia="Calibri" w:hAnsi="Arial" w:cs="Arial"/>
          <w:b/>
          <w:lang w:val="en-US"/>
        </w:rPr>
        <w:t>h</w:t>
      </w:r>
      <w:r>
        <w:rPr>
          <w:rFonts w:ascii="Arial" w:eastAsia="Calibri" w:hAnsi="Arial" w:cs="Arial"/>
          <w:b/>
          <w:lang w:val="en-US"/>
        </w:rPr>
        <w:t>ours</w:t>
      </w:r>
      <w:r w:rsidRPr="00161A4F">
        <w:rPr>
          <w:rFonts w:ascii="Arial" w:eastAsia="Calibri" w:hAnsi="Arial" w:cs="Arial"/>
          <w:b/>
          <w:lang w:val="en-US"/>
        </w:rPr>
        <w:t xml:space="preserve">                                                       </w:t>
      </w:r>
      <w:r w:rsidRPr="00161A4F">
        <w:rPr>
          <w:rFonts w:ascii="Arial" w:eastAsia="Calibri" w:hAnsi="Arial" w:cs="Arial"/>
          <w:b/>
        </w:rPr>
        <w:tab/>
      </w:r>
      <w:r w:rsidRPr="00161A4F">
        <w:rPr>
          <w:rFonts w:ascii="Arial" w:eastAsia="Calibri" w:hAnsi="Arial" w:cs="Arial"/>
          <w:b/>
        </w:rPr>
        <w:tab/>
      </w:r>
      <w:r>
        <w:rPr>
          <w:rFonts w:ascii="Arial" w:eastAsia="Calibri" w:hAnsi="Arial" w:cs="Arial"/>
          <w:b/>
        </w:rPr>
        <w:t xml:space="preserve">   </w:t>
      </w:r>
      <w:r>
        <w:rPr>
          <w:rFonts w:ascii="Arial" w:eastAsia="Calibri" w:hAnsi="Arial" w:cs="Arial"/>
          <w:b/>
        </w:rPr>
        <w:tab/>
      </w:r>
      <w:r w:rsidRPr="00161A4F">
        <w:rPr>
          <w:rFonts w:ascii="Arial" w:eastAsia="Calibri" w:hAnsi="Arial" w:cs="Arial"/>
          <w:b/>
          <w:lang w:val="en-US"/>
        </w:rPr>
        <w:t xml:space="preserve"> Max Marks-70</w:t>
      </w:r>
    </w:p>
    <w:p w14:paraId="6F27E288" w14:textId="503DD21F" w:rsidR="00EE3CDD" w:rsidRDefault="00EE3CDD" w:rsidP="0099762C">
      <w:pPr>
        <w:spacing w:after="0" w:line="276"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This paper contains _</w:t>
      </w:r>
      <w:r w:rsidR="0099762C">
        <w:rPr>
          <w:rFonts w:ascii="Arial" w:eastAsia="Times New Roman" w:hAnsi="Arial" w:cs="Arial"/>
          <w:b/>
          <w:bCs/>
          <w:color w:val="000000"/>
          <w:lang w:eastAsia="en-IN"/>
        </w:rPr>
        <w:t>3</w:t>
      </w:r>
      <w:r w:rsidRPr="0039356C">
        <w:rPr>
          <w:rFonts w:ascii="Arial" w:eastAsia="Times New Roman" w:hAnsi="Arial" w:cs="Arial"/>
          <w:b/>
          <w:bCs/>
          <w:color w:val="000000"/>
          <w:lang w:eastAsia="en-IN"/>
        </w:rPr>
        <w:t>_printed pages and four parts</w:t>
      </w:r>
      <w:bookmarkEnd w:id="0"/>
    </w:p>
    <w:p w14:paraId="27B17543" w14:textId="77777777" w:rsidR="0099762C" w:rsidRPr="0099762C" w:rsidRDefault="0099762C" w:rsidP="0099762C">
      <w:pPr>
        <w:spacing w:after="0" w:line="276" w:lineRule="auto"/>
        <w:jc w:val="center"/>
        <w:rPr>
          <w:rFonts w:ascii="Arial" w:eastAsia="Times New Roman" w:hAnsi="Arial" w:cs="Arial"/>
          <w:b/>
          <w:bCs/>
          <w:color w:val="000000"/>
          <w:lang w:eastAsia="en-IN"/>
        </w:rPr>
      </w:pPr>
    </w:p>
    <w:p w14:paraId="030FBE14" w14:textId="5682B35D" w:rsidR="00C86D90" w:rsidRPr="0039356C" w:rsidRDefault="00C86D90" w:rsidP="007D7F34">
      <w:pPr>
        <w:spacing w:line="276" w:lineRule="auto"/>
        <w:jc w:val="center"/>
        <w:rPr>
          <w:rFonts w:ascii="Arial" w:hAnsi="Arial" w:cs="Arial"/>
          <w:b/>
        </w:rPr>
      </w:pPr>
      <w:r w:rsidRPr="0039356C">
        <w:rPr>
          <w:rFonts w:ascii="Arial" w:hAnsi="Arial" w:cs="Arial"/>
          <w:b/>
        </w:rPr>
        <w:t>SECTION A</w:t>
      </w:r>
    </w:p>
    <w:p w14:paraId="0DFBB0A7" w14:textId="77777777" w:rsidR="00C86D90" w:rsidRPr="0039356C" w:rsidRDefault="00C86D90" w:rsidP="007D7F34">
      <w:pPr>
        <w:spacing w:line="276" w:lineRule="auto"/>
        <w:rPr>
          <w:rFonts w:ascii="Arial" w:hAnsi="Arial" w:cs="Arial"/>
          <w:b/>
        </w:rPr>
      </w:pPr>
      <w:r w:rsidRPr="0039356C">
        <w:rPr>
          <w:rFonts w:ascii="Arial" w:hAnsi="Arial" w:cs="Arial"/>
          <w:b/>
        </w:rPr>
        <w:t xml:space="preserve">Answer any </w:t>
      </w:r>
      <w:r>
        <w:rPr>
          <w:rFonts w:ascii="Arial" w:hAnsi="Arial" w:cs="Arial"/>
          <w:b/>
        </w:rPr>
        <w:t>TEN</w:t>
      </w:r>
      <w:r w:rsidRPr="0039356C">
        <w:rPr>
          <w:rFonts w:ascii="Arial" w:hAnsi="Arial" w:cs="Arial"/>
          <w:b/>
        </w:rPr>
        <w:t xml:space="preserve"> of the following. Each question carries two marks</w:t>
      </w:r>
      <w:r>
        <w:rPr>
          <w:rFonts w:ascii="Arial" w:hAnsi="Arial" w:cs="Arial"/>
          <w:b/>
        </w:rPr>
        <w:t>.</w:t>
      </w:r>
      <w:r>
        <w:rPr>
          <w:rFonts w:ascii="Arial" w:hAnsi="Arial" w:cs="Arial"/>
          <w:b/>
        </w:rPr>
        <w:tab/>
      </w:r>
      <w:r>
        <w:rPr>
          <w:rFonts w:ascii="Arial" w:hAnsi="Arial" w:cs="Arial"/>
          <w:b/>
        </w:rPr>
        <w:tab/>
      </w:r>
      <w:r w:rsidRPr="0039356C">
        <w:rPr>
          <w:rFonts w:ascii="Arial" w:hAnsi="Arial" w:cs="Arial"/>
          <w:b/>
        </w:rPr>
        <w:t>(</w:t>
      </w:r>
      <w:r>
        <w:rPr>
          <w:rFonts w:ascii="Arial" w:hAnsi="Arial" w:cs="Arial"/>
          <w:b/>
        </w:rPr>
        <w:t>10</w:t>
      </w:r>
      <w:r w:rsidRPr="0039356C">
        <w:rPr>
          <w:rFonts w:ascii="Arial" w:hAnsi="Arial" w:cs="Arial"/>
          <w:b/>
        </w:rPr>
        <w:t>x2=</w:t>
      </w:r>
      <w:r>
        <w:rPr>
          <w:rFonts w:ascii="Arial" w:hAnsi="Arial" w:cs="Arial"/>
          <w:b/>
        </w:rPr>
        <w:t>20</w:t>
      </w:r>
      <w:r w:rsidRPr="0039356C">
        <w:rPr>
          <w:rFonts w:ascii="Arial" w:hAnsi="Arial" w:cs="Arial"/>
          <w:b/>
        </w:rPr>
        <w:t>)</w:t>
      </w:r>
    </w:p>
    <w:p w14:paraId="6599B3C4" w14:textId="77777777" w:rsidR="00FB5862" w:rsidRDefault="00FB5862" w:rsidP="000C427A">
      <w:pPr>
        <w:pStyle w:val="ListParagraph"/>
        <w:numPr>
          <w:ilvl w:val="0"/>
          <w:numId w:val="1"/>
        </w:numPr>
        <w:spacing w:after="0" w:line="240" w:lineRule="auto"/>
        <w:jc w:val="both"/>
        <w:rPr>
          <w:rFonts w:ascii="Arial" w:hAnsi="Arial" w:cs="Arial"/>
        </w:rPr>
      </w:pPr>
      <w:bookmarkStart w:id="3" w:name="_Hlk30944456"/>
      <w:r w:rsidRPr="00B65A53">
        <w:rPr>
          <w:rFonts w:ascii="Arial" w:hAnsi="Arial" w:cs="Arial"/>
        </w:rPr>
        <w:t>Mention the important decision</w:t>
      </w:r>
      <w:r>
        <w:rPr>
          <w:rFonts w:ascii="Arial" w:hAnsi="Arial" w:cs="Arial"/>
        </w:rPr>
        <w:t>s</w:t>
      </w:r>
      <w:r w:rsidRPr="00B65A53">
        <w:rPr>
          <w:rFonts w:ascii="Arial" w:hAnsi="Arial" w:cs="Arial"/>
        </w:rPr>
        <w:t xml:space="preserve"> in Financial Management</w:t>
      </w:r>
      <w:r>
        <w:rPr>
          <w:rFonts w:ascii="Arial" w:hAnsi="Arial" w:cs="Arial"/>
        </w:rPr>
        <w:t xml:space="preserve"> </w:t>
      </w:r>
    </w:p>
    <w:p w14:paraId="2DEA4ADE" w14:textId="043E7D3A" w:rsidR="00C86D90" w:rsidRDefault="00057633" w:rsidP="000C427A">
      <w:pPr>
        <w:pStyle w:val="ListParagraph"/>
        <w:numPr>
          <w:ilvl w:val="0"/>
          <w:numId w:val="1"/>
        </w:numPr>
        <w:spacing w:after="0" w:line="240" w:lineRule="auto"/>
        <w:jc w:val="both"/>
        <w:rPr>
          <w:rFonts w:ascii="Arial" w:hAnsi="Arial" w:cs="Arial"/>
        </w:rPr>
      </w:pPr>
      <w:r>
        <w:rPr>
          <w:rFonts w:ascii="Arial" w:hAnsi="Arial" w:cs="Arial"/>
        </w:rPr>
        <w:t>Define optimal capital structure</w:t>
      </w:r>
    </w:p>
    <w:bookmarkEnd w:id="3"/>
    <w:p w14:paraId="1E91D4B5" w14:textId="77777777" w:rsidR="002F102C" w:rsidRDefault="002F102C" w:rsidP="000C427A">
      <w:pPr>
        <w:pStyle w:val="ListParagraph"/>
        <w:numPr>
          <w:ilvl w:val="0"/>
          <w:numId w:val="1"/>
        </w:numPr>
        <w:spacing w:after="0" w:line="240" w:lineRule="auto"/>
        <w:rPr>
          <w:rFonts w:ascii="Arial" w:hAnsi="Arial" w:cs="Arial"/>
        </w:rPr>
      </w:pPr>
      <w:r w:rsidRPr="009F53C7">
        <w:rPr>
          <w:rFonts w:ascii="Arial" w:hAnsi="Arial" w:cs="Arial"/>
        </w:rPr>
        <w:t>What is Stable dividend policy?</w:t>
      </w:r>
    </w:p>
    <w:p w14:paraId="0B80B467" w14:textId="6DCFE247" w:rsidR="00C86D90" w:rsidRDefault="00C86D90" w:rsidP="000C427A">
      <w:pPr>
        <w:pStyle w:val="ListParagraph"/>
        <w:numPr>
          <w:ilvl w:val="0"/>
          <w:numId w:val="1"/>
        </w:numPr>
        <w:spacing w:after="0" w:line="240" w:lineRule="auto"/>
        <w:jc w:val="both"/>
        <w:rPr>
          <w:rFonts w:ascii="Arial" w:hAnsi="Arial" w:cs="Arial"/>
        </w:rPr>
      </w:pPr>
      <w:r w:rsidRPr="009F53C7">
        <w:rPr>
          <w:rFonts w:ascii="Arial" w:hAnsi="Arial" w:cs="Arial"/>
        </w:rPr>
        <w:t xml:space="preserve">What </w:t>
      </w:r>
      <w:r w:rsidR="00B55EE4">
        <w:rPr>
          <w:rFonts w:ascii="Arial" w:hAnsi="Arial" w:cs="Arial"/>
        </w:rPr>
        <w:t>do you understand by unadjusted rate of return in capital budgeting</w:t>
      </w:r>
      <w:r w:rsidRPr="009F53C7">
        <w:rPr>
          <w:rFonts w:ascii="Arial" w:hAnsi="Arial" w:cs="Arial"/>
        </w:rPr>
        <w:t>?</w:t>
      </w:r>
    </w:p>
    <w:p w14:paraId="088D5469" w14:textId="77777777" w:rsidR="000C427A" w:rsidRDefault="000C427A" w:rsidP="000C427A">
      <w:pPr>
        <w:pStyle w:val="ListParagraph"/>
        <w:numPr>
          <w:ilvl w:val="0"/>
          <w:numId w:val="1"/>
        </w:numPr>
        <w:spacing w:after="0" w:line="240" w:lineRule="auto"/>
        <w:jc w:val="both"/>
        <w:rPr>
          <w:rFonts w:ascii="Arial" w:hAnsi="Arial" w:cs="Arial"/>
        </w:rPr>
      </w:pPr>
      <w:r>
        <w:rPr>
          <w:rFonts w:ascii="Arial" w:hAnsi="Arial" w:cs="Arial"/>
        </w:rPr>
        <w:t>Define sensitivity analysis.</w:t>
      </w:r>
    </w:p>
    <w:p w14:paraId="7859A866" w14:textId="2C39F7D8" w:rsidR="00C86D90" w:rsidRDefault="00B55EE4" w:rsidP="000C427A">
      <w:pPr>
        <w:pStyle w:val="ListParagraph"/>
        <w:numPr>
          <w:ilvl w:val="0"/>
          <w:numId w:val="1"/>
        </w:numPr>
        <w:spacing w:after="0" w:line="240" w:lineRule="auto"/>
        <w:jc w:val="both"/>
        <w:rPr>
          <w:rFonts w:ascii="Arial" w:hAnsi="Arial" w:cs="Arial"/>
        </w:rPr>
      </w:pPr>
      <w:r>
        <w:rPr>
          <w:rFonts w:ascii="Arial" w:hAnsi="Arial" w:cs="Arial"/>
        </w:rPr>
        <w:t>Name the quantitative techniques for incorporating risk in capital budgeting decisions.</w:t>
      </w:r>
    </w:p>
    <w:p w14:paraId="46E5D63C" w14:textId="2E67C657" w:rsidR="0015538C" w:rsidRDefault="0015538C" w:rsidP="000C427A">
      <w:pPr>
        <w:pStyle w:val="ListParagraph"/>
        <w:numPr>
          <w:ilvl w:val="0"/>
          <w:numId w:val="1"/>
        </w:numPr>
        <w:spacing w:after="0" w:line="240" w:lineRule="auto"/>
        <w:jc w:val="both"/>
        <w:rPr>
          <w:rFonts w:ascii="Arial" w:hAnsi="Arial" w:cs="Arial"/>
        </w:rPr>
      </w:pPr>
      <w:r>
        <w:rPr>
          <w:rFonts w:ascii="Arial" w:hAnsi="Arial" w:cs="Arial"/>
        </w:rPr>
        <w:t xml:space="preserve">Mention the </w:t>
      </w:r>
      <w:r w:rsidR="00A62D28">
        <w:rPr>
          <w:rFonts w:ascii="Arial" w:hAnsi="Arial" w:cs="Arial"/>
        </w:rPr>
        <w:t>assumptions of MM hypothesis</w:t>
      </w:r>
      <w:r>
        <w:rPr>
          <w:rFonts w:ascii="Arial" w:hAnsi="Arial" w:cs="Arial"/>
        </w:rPr>
        <w:t>.</w:t>
      </w:r>
    </w:p>
    <w:p w14:paraId="2BF9C13F" w14:textId="4527FC5A" w:rsidR="00C86D90" w:rsidRPr="004D3973" w:rsidRDefault="00E92993" w:rsidP="000C427A">
      <w:pPr>
        <w:pStyle w:val="ListParagraph"/>
        <w:numPr>
          <w:ilvl w:val="0"/>
          <w:numId w:val="1"/>
        </w:numPr>
        <w:spacing w:after="0" w:line="240" w:lineRule="auto"/>
        <w:jc w:val="both"/>
        <w:rPr>
          <w:rFonts w:ascii="Arial" w:hAnsi="Arial" w:cs="Arial"/>
        </w:rPr>
      </w:pPr>
      <w:r>
        <w:rPr>
          <w:rFonts w:ascii="Arial" w:hAnsi="Arial" w:cs="Arial"/>
        </w:rPr>
        <w:t>Define pecking order theory</w:t>
      </w:r>
    </w:p>
    <w:p w14:paraId="2777555F" w14:textId="7F75F757" w:rsidR="00C86D90" w:rsidRPr="00971113" w:rsidRDefault="0049252E" w:rsidP="000C427A">
      <w:pPr>
        <w:pStyle w:val="ListParagraph"/>
        <w:numPr>
          <w:ilvl w:val="0"/>
          <w:numId w:val="1"/>
        </w:numPr>
        <w:spacing w:after="0" w:line="240" w:lineRule="auto"/>
        <w:jc w:val="both"/>
        <w:rPr>
          <w:rFonts w:ascii="Arial" w:hAnsi="Arial" w:cs="Arial"/>
        </w:rPr>
      </w:pPr>
      <w:r w:rsidRPr="00971113">
        <w:rPr>
          <w:rFonts w:ascii="Arial" w:hAnsi="Arial" w:cs="Arial"/>
        </w:rPr>
        <w:t>State two important external factors which influence the dividend policy of a firm.</w:t>
      </w:r>
    </w:p>
    <w:p w14:paraId="2812DBEE" w14:textId="6E1A582E" w:rsidR="00C86D90" w:rsidRPr="00971113" w:rsidRDefault="000C427A" w:rsidP="000C427A">
      <w:pPr>
        <w:pStyle w:val="ListParagraph"/>
        <w:numPr>
          <w:ilvl w:val="0"/>
          <w:numId w:val="1"/>
        </w:numPr>
        <w:spacing w:after="0" w:line="240" w:lineRule="auto"/>
        <w:jc w:val="both"/>
        <w:rPr>
          <w:rFonts w:ascii="Arial" w:hAnsi="Arial" w:cs="Arial"/>
        </w:rPr>
      </w:pPr>
      <w:r>
        <w:rPr>
          <w:rFonts w:ascii="Arial" w:hAnsi="Arial" w:cs="Arial"/>
        </w:rPr>
        <w:t>Differentiate between NI and NOI approach.</w:t>
      </w:r>
    </w:p>
    <w:p w14:paraId="6E8154C7" w14:textId="57A611EA" w:rsidR="008E2AC6" w:rsidRPr="00C47BA7" w:rsidRDefault="00971113" w:rsidP="000C427A">
      <w:pPr>
        <w:pStyle w:val="ListParagraph"/>
        <w:numPr>
          <w:ilvl w:val="0"/>
          <w:numId w:val="1"/>
        </w:numPr>
        <w:spacing w:after="0" w:line="240" w:lineRule="auto"/>
        <w:jc w:val="both"/>
        <w:rPr>
          <w:rFonts w:ascii="Arial" w:hAnsi="Arial" w:cs="Arial"/>
        </w:rPr>
      </w:pPr>
      <w:r w:rsidRPr="00C47BA7">
        <w:rPr>
          <w:rFonts w:ascii="Arial" w:hAnsi="Arial" w:cs="Arial"/>
        </w:rPr>
        <w:t>What do you understand by Mergers and acquisitions?</w:t>
      </w:r>
    </w:p>
    <w:p w14:paraId="710B2408" w14:textId="77777777" w:rsidR="000F102B" w:rsidRDefault="000F102B" w:rsidP="000C427A">
      <w:pPr>
        <w:pStyle w:val="ListParagraph"/>
        <w:numPr>
          <w:ilvl w:val="0"/>
          <w:numId w:val="1"/>
        </w:numPr>
        <w:spacing w:after="0" w:line="240" w:lineRule="auto"/>
        <w:jc w:val="both"/>
        <w:rPr>
          <w:rFonts w:ascii="Arial" w:hAnsi="Arial" w:cs="Arial"/>
        </w:rPr>
      </w:pPr>
      <w:r>
        <w:rPr>
          <w:rFonts w:ascii="Arial" w:hAnsi="Arial" w:cs="Arial"/>
        </w:rPr>
        <w:t>What do you mean by a leveraged buyout?</w:t>
      </w:r>
    </w:p>
    <w:p w14:paraId="4FDDB638" w14:textId="77777777" w:rsidR="00C86D90" w:rsidRPr="0039356C" w:rsidRDefault="00C86D90" w:rsidP="007D7F34">
      <w:pPr>
        <w:pStyle w:val="NoSpacing"/>
        <w:spacing w:line="276" w:lineRule="auto"/>
        <w:rPr>
          <w:rFonts w:ascii="Arial" w:hAnsi="Arial" w:cs="Arial"/>
        </w:rPr>
      </w:pPr>
    </w:p>
    <w:p w14:paraId="07A46C12" w14:textId="77777777" w:rsidR="00C86D90" w:rsidRPr="0039356C" w:rsidRDefault="00C86D90" w:rsidP="007D7F34">
      <w:pPr>
        <w:spacing w:line="276" w:lineRule="auto"/>
        <w:jc w:val="center"/>
        <w:rPr>
          <w:rFonts w:ascii="Arial" w:hAnsi="Arial" w:cs="Arial"/>
          <w:b/>
        </w:rPr>
      </w:pPr>
      <w:r w:rsidRPr="0039356C">
        <w:rPr>
          <w:rFonts w:ascii="Arial" w:hAnsi="Arial" w:cs="Arial"/>
          <w:b/>
        </w:rPr>
        <w:t>SECTION B</w:t>
      </w:r>
    </w:p>
    <w:p w14:paraId="49D2AD54" w14:textId="77777777" w:rsidR="00C86D90" w:rsidRPr="0039356C" w:rsidRDefault="00C86D90" w:rsidP="007D7F34">
      <w:pPr>
        <w:spacing w:line="276" w:lineRule="auto"/>
        <w:rPr>
          <w:rFonts w:ascii="Arial" w:hAnsi="Arial" w:cs="Arial"/>
          <w:b/>
        </w:rPr>
      </w:pPr>
      <w:r w:rsidRPr="00D677E3">
        <w:rPr>
          <w:rFonts w:ascii="Arial" w:hAnsi="Arial" w:cs="Arial"/>
          <w:b/>
        </w:rPr>
        <w:t>Answer any THREE of the following. Each question carries five marks.</w:t>
      </w:r>
      <w:r w:rsidRPr="0039356C">
        <w:rPr>
          <w:rFonts w:ascii="Arial" w:hAnsi="Arial" w:cs="Arial"/>
          <w:b/>
        </w:rPr>
        <w:tab/>
        <w:t xml:space="preserve"> (3x5=15)</w:t>
      </w:r>
    </w:p>
    <w:p w14:paraId="666D786D" w14:textId="7AE3F38B" w:rsidR="000C427A" w:rsidRDefault="000C427A" w:rsidP="00E748B4">
      <w:pPr>
        <w:pStyle w:val="ListParagraph"/>
        <w:numPr>
          <w:ilvl w:val="0"/>
          <w:numId w:val="1"/>
        </w:numPr>
        <w:spacing w:after="200" w:line="240" w:lineRule="auto"/>
        <w:jc w:val="both"/>
        <w:rPr>
          <w:rFonts w:ascii="Arial" w:eastAsia="Calibri" w:hAnsi="Arial" w:cs="Arial"/>
          <w:lang w:val="en-US"/>
        </w:rPr>
      </w:pPr>
      <w:r w:rsidRPr="000C427A">
        <w:rPr>
          <w:rFonts w:ascii="Arial" w:eastAsia="Calibri" w:hAnsi="Arial" w:cs="Arial"/>
          <w:lang w:val="en-US"/>
        </w:rPr>
        <w:t>X Ltd. is expecting an annual EBIT of Rs. 1 lakh. The company has Rs.4 lakhs in 10% debentures. The equity capitalization rate is 12%. The company decided to raise Rs.1 lakh by issue of 10% debentures and use the proceeds to redeem the equity shares. Calculate the total value of the firm and also the overall cost of capital.</w:t>
      </w:r>
    </w:p>
    <w:p w14:paraId="16030320" w14:textId="77777777" w:rsidR="00057633" w:rsidRPr="00E748B4" w:rsidRDefault="00057633" w:rsidP="00057633">
      <w:pPr>
        <w:pStyle w:val="ListParagraph"/>
        <w:spacing w:after="200" w:line="240" w:lineRule="auto"/>
        <w:jc w:val="both"/>
        <w:rPr>
          <w:rFonts w:ascii="Arial" w:eastAsia="Calibri" w:hAnsi="Arial" w:cs="Arial"/>
          <w:lang w:val="en-US"/>
        </w:rPr>
      </w:pPr>
    </w:p>
    <w:p w14:paraId="26402D82" w14:textId="00FA9022" w:rsidR="00842800" w:rsidRPr="00E748B4" w:rsidRDefault="00C86D90" w:rsidP="007D7F34">
      <w:pPr>
        <w:pStyle w:val="ListParagraph"/>
        <w:numPr>
          <w:ilvl w:val="0"/>
          <w:numId w:val="1"/>
        </w:numPr>
        <w:spacing w:after="200" w:line="276" w:lineRule="auto"/>
        <w:jc w:val="both"/>
        <w:rPr>
          <w:rFonts w:ascii="Arial" w:eastAsia="Times New Roman" w:hAnsi="Arial" w:cs="Arial"/>
          <w:lang w:val="en-US"/>
        </w:rPr>
      </w:pPr>
      <w:r w:rsidRPr="00E748B4">
        <w:rPr>
          <w:rFonts w:ascii="Arial" w:eastAsia="Times New Roman" w:hAnsi="Arial" w:cs="Arial"/>
          <w:lang w:val="en-US"/>
        </w:rPr>
        <w:t xml:space="preserve">A </w:t>
      </w:r>
      <w:r w:rsidR="00842800" w:rsidRPr="00E748B4">
        <w:rPr>
          <w:rFonts w:ascii="Arial" w:eastAsia="Times New Roman" w:hAnsi="Arial" w:cs="Arial"/>
          <w:lang w:val="en-US"/>
        </w:rPr>
        <w:t>Limited company is considering investing in a project requiring a capital outlay of ₹2</w:t>
      </w:r>
      <w:r w:rsidR="000C427A" w:rsidRPr="00E748B4">
        <w:rPr>
          <w:rFonts w:ascii="Arial" w:eastAsia="Times New Roman" w:hAnsi="Arial" w:cs="Arial"/>
          <w:lang w:val="en-US"/>
        </w:rPr>
        <w:t>0</w:t>
      </w:r>
      <w:r w:rsidR="00842800" w:rsidRPr="00E748B4">
        <w:rPr>
          <w:rFonts w:ascii="Arial" w:eastAsia="Times New Roman" w:hAnsi="Arial" w:cs="Arial"/>
          <w:lang w:val="en-US"/>
        </w:rPr>
        <w:t>,00,000. Forecast for annual income after depreciation but before tax is as follows:</w:t>
      </w:r>
    </w:p>
    <w:p w14:paraId="26C903B8" w14:textId="1D71EE02" w:rsidR="00842800" w:rsidRDefault="00842800" w:rsidP="007D7F34">
      <w:pPr>
        <w:spacing w:after="200" w:line="276" w:lineRule="auto"/>
        <w:ind w:firstLine="720"/>
        <w:contextualSpacing/>
        <w:jc w:val="both"/>
        <w:rPr>
          <w:rFonts w:ascii="Arial" w:eastAsia="Times New Roman" w:hAnsi="Arial" w:cs="Arial"/>
          <w:lang w:val="en-US"/>
        </w:rPr>
      </w:pPr>
      <w:r>
        <w:rPr>
          <w:rFonts w:ascii="Arial" w:eastAsia="Times New Roman" w:hAnsi="Arial" w:cs="Arial"/>
          <w:lang w:val="en-US"/>
        </w:rPr>
        <w:t>Year</w:t>
      </w:r>
      <w:r>
        <w:rPr>
          <w:rFonts w:ascii="Arial" w:eastAsia="Times New Roman" w:hAnsi="Arial" w:cs="Arial"/>
          <w:lang w:val="en-US"/>
        </w:rPr>
        <w:tab/>
      </w:r>
      <w:r>
        <w:rPr>
          <w:rFonts w:ascii="Arial" w:eastAsia="Times New Roman" w:hAnsi="Arial" w:cs="Arial"/>
          <w:lang w:val="en-US"/>
        </w:rPr>
        <w:tab/>
        <w:t>1</w:t>
      </w:r>
      <w:r>
        <w:rPr>
          <w:rFonts w:ascii="Arial" w:eastAsia="Times New Roman" w:hAnsi="Arial" w:cs="Arial"/>
          <w:lang w:val="en-US"/>
        </w:rPr>
        <w:tab/>
      </w:r>
      <w:r>
        <w:rPr>
          <w:rFonts w:ascii="Arial" w:eastAsia="Times New Roman" w:hAnsi="Arial" w:cs="Arial"/>
          <w:lang w:val="en-US"/>
        </w:rPr>
        <w:tab/>
        <w:t>2</w:t>
      </w:r>
      <w:r>
        <w:rPr>
          <w:rFonts w:ascii="Arial" w:eastAsia="Times New Roman" w:hAnsi="Arial" w:cs="Arial"/>
          <w:lang w:val="en-US"/>
        </w:rPr>
        <w:tab/>
      </w:r>
      <w:r>
        <w:rPr>
          <w:rFonts w:ascii="Arial" w:eastAsia="Times New Roman" w:hAnsi="Arial" w:cs="Arial"/>
          <w:lang w:val="en-US"/>
        </w:rPr>
        <w:tab/>
        <w:t>3</w:t>
      </w:r>
      <w:r>
        <w:rPr>
          <w:rFonts w:ascii="Arial" w:eastAsia="Times New Roman" w:hAnsi="Arial" w:cs="Arial"/>
          <w:lang w:val="en-US"/>
        </w:rPr>
        <w:tab/>
      </w:r>
      <w:r>
        <w:rPr>
          <w:rFonts w:ascii="Arial" w:eastAsia="Times New Roman" w:hAnsi="Arial" w:cs="Arial"/>
          <w:lang w:val="en-US"/>
        </w:rPr>
        <w:tab/>
        <w:t>4</w:t>
      </w:r>
      <w:r>
        <w:rPr>
          <w:rFonts w:ascii="Arial" w:eastAsia="Times New Roman" w:hAnsi="Arial" w:cs="Arial"/>
          <w:lang w:val="en-US"/>
        </w:rPr>
        <w:tab/>
      </w:r>
      <w:r>
        <w:rPr>
          <w:rFonts w:ascii="Arial" w:eastAsia="Times New Roman" w:hAnsi="Arial" w:cs="Arial"/>
          <w:lang w:val="en-US"/>
        </w:rPr>
        <w:tab/>
        <w:t>5</w:t>
      </w:r>
    </w:p>
    <w:p w14:paraId="36C48F3B" w14:textId="5830B46D" w:rsidR="00842800" w:rsidRDefault="00842800" w:rsidP="007D7F34">
      <w:pPr>
        <w:spacing w:after="200" w:line="276" w:lineRule="auto"/>
        <w:ind w:firstLine="720"/>
        <w:contextualSpacing/>
        <w:jc w:val="both"/>
        <w:rPr>
          <w:rFonts w:ascii="Arial" w:eastAsia="Times New Roman" w:hAnsi="Arial" w:cs="Arial"/>
          <w:lang w:val="en-US"/>
        </w:rPr>
      </w:pPr>
      <w:r>
        <w:rPr>
          <w:rFonts w:ascii="Arial" w:eastAsia="Times New Roman" w:hAnsi="Arial" w:cs="Arial"/>
          <w:lang w:val="en-US"/>
        </w:rPr>
        <w:t>Amount (₹)</w:t>
      </w:r>
      <w:r>
        <w:rPr>
          <w:rFonts w:ascii="Arial" w:eastAsia="Times New Roman" w:hAnsi="Arial" w:cs="Arial"/>
          <w:lang w:val="en-US"/>
        </w:rPr>
        <w:tab/>
        <w:t>1,00,000</w:t>
      </w:r>
      <w:r>
        <w:rPr>
          <w:rFonts w:ascii="Arial" w:eastAsia="Times New Roman" w:hAnsi="Arial" w:cs="Arial"/>
          <w:lang w:val="en-US"/>
        </w:rPr>
        <w:tab/>
        <w:t>1,00,000</w:t>
      </w:r>
      <w:r>
        <w:rPr>
          <w:rFonts w:ascii="Arial" w:eastAsia="Times New Roman" w:hAnsi="Arial" w:cs="Arial"/>
          <w:lang w:val="en-US"/>
        </w:rPr>
        <w:tab/>
        <w:t>80,000</w:t>
      </w:r>
      <w:r>
        <w:rPr>
          <w:rFonts w:ascii="Arial" w:eastAsia="Times New Roman" w:hAnsi="Arial" w:cs="Arial"/>
          <w:lang w:val="en-US"/>
        </w:rPr>
        <w:tab/>
      </w:r>
      <w:r>
        <w:rPr>
          <w:rFonts w:ascii="Arial" w:eastAsia="Times New Roman" w:hAnsi="Arial" w:cs="Arial"/>
          <w:lang w:val="en-US"/>
        </w:rPr>
        <w:tab/>
        <w:t>80,000</w:t>
      </w:r>
      <w:r>
        <w:rPr>
          <w:rFonts w:ascii="Arial" w:eastAsia="Times New Roman" w:hAnsi="Arial" w:cs="Arial"/>
          <w:lang w:val="en-US"/>
        </w:rPr>
        <w:tab/>
      </w:r>
      <w:r>
        <w:rPr>
          <w:rFonts w:ascii="Arial" w:eastAsia="Times New Roman" w:hAnsi="Arial" w:cs="Arial"/>
          <w:lang w:val="en-US"/>
        </w:rPr>
        <w:tab/>
        <w:t>40,000</w:t>
      </w:r>
    </w:p>
    <w:p w14:paraId="5F8690AA" w14:textId="0DA5BCC9" w:rsidR="00842800" w:rsidRDefault="00842800" w:rsidP="007D7F34">
      <w:pPr>
        <w:spacing w:after="200" w:line="276" w:lineRule="auto"/>
        <w:ind w:firstLine="720"/>
        <w:contextualSpacing/>
        <w:jc w:val="both"/>
        <w:rPr>
          <w:rFonts w:ascii="Arial" w:eastAsia="Times New Roman" w:hAnsi="Arial" w:cs="Arial"/>
          <w:lang w:val="en-US"/>
        </w:rPr>
      </w:pPr>
      <w:r>
        <w:rPr>
          <w:rFonts w:ascii="Arial" w:eastAsia="Times New Roman" w:hAnsi="Arial" w:cs="Arial"/>
          <w:lang w:val="en-US"/>
        </w:rPr>
        <w:t>P</w:t>
      </w:r>
      <w:r w:rsidR="007D7F34">
        <w:rPr>
          <w:rFonts w:ascii="Arial" w:eastAsia="Times New Roman" w:hAnsi="Arial" w:cs="Arial"/>
          <w:lang w:val="en-US"/>
        </w:rPr>
        <w:t>V</w:t>
      </w:r>
      <w:r>
        <w:rPr>
          <w:rFonts w:ascii="Arial" w:eastAsia="Times New Roman" w:hAnsi="Arial" w:cs="Arial"/>
          <w:lang w:val="en-US"/>
        </w:rPr>
        <w:t xml:space="preserve"> factor</w:t>
      </w:r>
      <w:r>
        <w:rPr>
          <w:rFonts w:ascii="Arial" w:eastAsia="Times New Roman" w:hAnsi="Arial" w:cs="Arial"/>
          <w:lang w:val="en-US"/>
        </w:rPr>
        <w:tab/>
        <w:t>0.909</w:t>
      </w:r>
      <w:r>
        <w:rPr>
          <w:rFonts w:ascii="Arial" w:eastAsia="Times New Roman" w:hAnsi="Arial" w:cs="Arial"/>
          <w:lang w:val="en-US"/>
        </w:rPr>
        <w:tab/>
      </w:r>
      <w:r>
        <w:rPr>
          <w:rFonts w:ascii="Arial" w:eastAsia="Times New Roman" w:hAnsi="Arial" w:cs="Arial"/>
          <w:lang w:val="en-US"/>
        </w:rPr>
        <w:tab/>
        <w:t>0.826</w:t>
      </w:r>
      <w:r>
        <w:rPr>
          <w:rFonts w:ascii="Arial" w:eastAsia="Times New Roman" w:hAnsi="Arial" w:cs="Arial"/>
          <w:lang w:val="en-US"/>
        </w:rPr>
        <w:tab/>
      </w:r>
      <w:r>
        <w:rPr>
          <w:rFonts w:ascii="Arial" w:eastAsia="Times New Roman" w:hAnsi="Arial" w:cs="Arial"/>
          <w:lang w:val="en-US"/>
        </w:rPr>
        <w:tab/>
        <w:t>0.751</w:t>
      </w:r>
      <w:r>
        <w:rPr>
          <w:rFonts w:ascii="Arial" w:eastAsia="Times New Roman" w:hAnsi="Arial" w:cs="Arial"/>
          <w:lang w:val="en-US"/>
        </w:rPr>
        <w:tab/>
      </w:r>
      <w:r>
        <w:rPr>
          <w:rFonts w:ascii="Arial" w:eastAsia="Times New Roman" w:hAnsi="Arial" w:cs="Arial"/>
          <w:lang w:val="en-US"/>
        </w:rPr>
        <w:tab/>
        <w:t>0.683</w:t>
      </w:r>
      <w:r>
        <w:rPr>
          <w:rFonts w:ascii="Arial" w:eastAsia="Times New Roman" w:hAnsi="Arial" w:cs="Arial"/>
          <w:lang w:val="en-US"/>
        </w:rPr>
        <w:tab/>
      </w:r>
      <w:r>
        <w:rPr>
          <w:rFonts w:ascii="Arial" w:eastAsia="Times New Roman" w:hAnsi="Arial" w:cs="Arial"/>
          <w:lang w:val="en-US"/>
        </w:rPr>
        <w:tab/>
        <w:t>0.621</w:t>
      </w:r>
    </w:p>
    <w:p w14:paraId="590BF096" w14:textId="0D209937" w:rsidR="00842800" w:rsidRDefault="00842800" w:rsidP="007D7F34">
      <w:pPr>
        <w:spacing w:after="200" w:line="276" w:lineRule="auto"/>
        <w:contextualSpacing/>
        <w:jc w:val="both"/>
        <w:rPr>
          <w:rFonts w:ascii="Arial" w:eastAsia="Times New Roman" w:hAnsi="Arial" w:cs="Arial"/>
          <w:lang w:val="en-US"/>
        </w:rPr>
      </w:pPr>
    </w:p>
    <w:p w14:paraId="2CE35302" w14:textId="4C4E88D3" w:rsidR="007D7F34" w:rsidRDefault="00842800" w:rsidP="00345657">
      <w:pPr>
        <w:spacing w:after="200" w:line="276" w:lineRule="auto"/>
        <w:ind w:left="720"/>
        <w:contextualSpacing/>
        <w:jc w:val="both"/>
        <w:rPr>
          <w:rFonts w:ascii="Arial" w:eastAsia="Times New Roman" w:hAnsi="Arial" w:cs="Arial"/>
          <w:lang w:val="en-US"/>
        </w:rPr>
      </w:pPr>
      <w:r>
        <w:rPr>
          <w:rFonts w:ascii="Arial" w:eastAsia="Times New Roman" w:hAnsi="Arial" w:cs="Arial"/>
          <w:lang w:val="en-US"/>
        </w:rPr>
        <w:t xml:space="preserve">Depreciation may be taken at 20% of original cost and tax rate at 50% of net income. Evaluate the project according to </w:t>
      </w:r>
      <w:r w:rsidR="00057633">
        <w:rPr>
          <w:rFonts w:ascii="Arial" w:eastAsia="Times New Roman" w:hAnsi="Arial" w:cs="Arial"/>
          <w:lang w:val="en-US"/>
        </w:rPr>
        <w:t>NPV</w:t>
      </w:r>
      <w:r>
        <w:rPr>
          <w:rFonts w:ascii="Arial" w:eastAsia="Times New Roman" w:hAnsi="Arial" w:cs="Arial"/>
          <w:lang w:val="en-US"/>
        </w:rPr>
        <w:t xml:space="preserve"> method taking cost of capital at 10%. The present values of Re.1 @10% through the life of the project are also provided above.</w:t>
      </w:r>
    </w:p>
    <w:p w14:paraId="55065502" w14:textId="06408FF0" w:rsidR="00E748B4" w:rsidRPr="00345657" w:rsidRDefault="00E92993" w:rsidP="00345657">
      <w:pPr>
        <w:pStyle w:val="ListParagraph"/>
        <w:numPr>
          <w:ilvl w:val="0"/>
          <w:numId w:val="1"/>
        </w:numPr>
        <w:jc w:val="both"/>
        <w:rPr>
          <w:rFonts w:ascii="Arial" w:eastAsia="Times New Roman" w:hAnsi="Arial" w:cs="Arial"/>
          <w:lang w:val="en-US"/>
        </w:rPr>
      </w:pPr>
      <w:r w:rsidRPr="00345657">
        <w:rPr>
          <w:rFonts w:ascii="Arial" w:eastAsia="Times New Roman" w:hAnsi="Arial" w:cs="Arial"/>
          <w:lang w:val="en-US"/>
        </w:rPr>
        <w:t xml:space="preserve"> </w:t>
      </w:r>
      <w:r w:rsidR="00345657" w:rsidRPr="00345657">
        <w:rPr>
          <w:rFonts w:ascii="Arial" w:eastAsia="Times New Roman" w:hAnsi="Arial" w:cs="Arial"/>
          <w:lang w:val="en-US"/>
        </w:rPr>
        <w:t xml:space="preserve">‘A stock split is when a company divides its existing number of shares into multiple shares.  For example, a 3-for-1 split would mean a shareholder who owns 1 share in a company will receive 3 shares after the stock split. Companies go in for stock splits </w:t>
      </w:r>
      <w:r w:rsidR="00345657" w:rsidRPr="00345657">
        <w:rPr>
          <w:rFonts w:ascii="Arial" w:eastAsia="Times New Roman" w:hAnsi="Arial" w:cs="Arial"/>
          <w:lang w:val="en-US"/>
        </w:rPr>
        <w:lastRenderedPageBreak/>
        <w:t>to boost the liquidity of their shares and make them more affordable for investors.’ In this context, a</w:t>
      </w:r>
      <w:r w:rsidR="001819F8" w:rsidRPr="00345657">
        <w:rPr>
          <w:rFonts w:ascii="Arial" w:eastAsia="Times New Roman" w:hAnsi="Arial" w:cs="Arial"/>
          <w:lang w:val="en-US"/>
        </w:rPr>
        <w:t>nalyze the implication of stock split on the valuation of a company.</w:t>
      </w:r>
    </w:p>
    <w:p w14:paraId="65E45CD2" w14:textId="75DE9C59" w:rsidR="00C86D90" w:rsidRDefault="00C86D90" w:rsidP="00E92993">
      <w:pPr>
        <w:spacing w:after="0" w:line="276" w:lineRule="auto"/>
        <w:contextualSpacing/>
        <w:jc w:val="both"/>
        <w:rPr>
          <w:rFonts w:ascii="Arial" w:eastAsia="Times New Roman" w:hAnsi="Arial" w:cs="Arial"/>
          <w:highlight w:val="yellow"/>
          <w:lang w:val="en-US"/>
        </w:rPr>
      </w:pPr>
    </w:p>
    <w:p w14:paraId="1830323D" w14:textId="77777777" w:rsidR="00E92993" w:rsidRDefault="00E92993" w:rsidP="00E92993">
      <w:pPr>
        <w:pStyle w:val="ListParagraph"/>
        <w:numPr>
          <w:ilvl w:val="0"/>
          <w:numId w:val="1"/>
        </w:numPr>
        <w:spacing w:after="0" w:line="276" w:lineRule="auto"/>
        <w:jc w:val="both"/>
        <w:rPr>
          <w:rFonts w:ascii="Arial" w:hAnsi="Arial" w:cs="Arial"/>
          <w:szCs w:val="20"/>
        </w:rPr>
      </w:pPr>
      <w:r>
        <w:rPr>
          <w:rFonts w:ascii="Arial" w:hAnsi="Arial" w:cs="Arial"/>
          <w:szCs w:val="20"/>
        </w:rPr>
        <w:t>XYZ limited is considering a project “A” with an initial outlay of Rs. 14,00,000 and possible three cash inflow attached with the project is as follows:</w:t>
      </w:r>
    </w:p>
    <w:tbl>
      <w:tblPr>
        <w:tblStyle w:val="TableGrid"/>
        <w:tblW w:w="0" w:type="auto"/>
        <w:tblInd w:w="720" w:type="dxa"/>
        <w:tblLook w:val="04A0" w:firstRow="1" w:lastRow="0" w:firstColumn="1" w:lastColumn="0" w:noHBand="0" w:noVBand="1"/>
      </w:tblPr>
      <w:tblGrid>
        <w:gridCol w:w="2113"/>
        <w:gridCol w:w="2061"/>
        <w:gridCol w:w="2061"/>
        <w:gridCol w:w="2061"/>
      </w:tblGrid>
      <w:tr w:rsidR="00E92993" w14:paraId="19CB1CCE" w14:textId="77777777" w:rsidTr="008D7A5D">
        <w:tc>
          <w:tcPr>
            <w:tcW w:w="2434" w:type="dxa"/>
          </w:tcPr>
          <w:p w14:paraId="0C0412B9" w14:textId="77777777" w:rsidR="00E92993" w:rsidRDefault="00E92993" w:rsidP="008D7A5D">
            <w:pPr>
              <w:pStyle w:val="ListParagraph"/>
              <w:spacing w:line="276" w:lineRule="auto"/>
              <w:ind w:left="0"/>
              <w:jc w:val="center"/>
              <w:rPr>
                <w:rFonts w:ascii="Arial" w:hAnsi="Arial" w:cs="Arial"/>
                <w:szCs w:val="20"/>
              </w:rPr>
            </w:pPr>
            <w:r>
              <w:rPr>
                <w:rFonts w:ascii="Arial" w:hAnsi="Arial" w:cs="Arial"/>
                <w:szCs w:val="20"/>
              </w:rPr>
              <w:t>Particulars</w:t>
            </w:r>
          </w:p>
        </w:tc>
        <w:tc>
          <w:tcPr>
            <w:tcW w:w="2434" w:type="dxa"/>
          </w:tcPr>
          <w:p w14:paraId="134F0CC5" w14:textId="77777777" w:rsidR="00E92993" w:rsidRDefault="00E92993" w:rsidP="008D7A5D">
            <w:pPr>
              <w:pStyle w:val="ListParagraph"/>
              <w:spacing w:line="276" w:lineRule="auto"/>
              <w:ind w:left="0"/>
              <w:jc w:val="center"/>
              <w:rPr>
                <w:rFonts w:ascii="Arial" w:hAnsi="Arial" w:cs="Arial"/>
                <w:szCs w:val="20"/>
              </w:rPr>
            </w:pPr>
            <w:r>
              <w:rPr>
                <w:rFonts w:ascii="Arial" w:hAnsi="Arial" w:cs="Arial"/>
                <w:szCs w:val="20"/>
              </w:rPr>
              <w:t>Year 1</w:t>
            </w:r>
          </w:p>
        </w:tc>
        <w:tc>
          <w:tcPr>
            <w:tcW w:w="2434" w:type="dxa"/>
          </w:tcPr>
          <w:p w14:paraId="5AA9AB20" w14:textId="77777777" w:rsidR="00E92993" w:rsidRDefault="00E92993" w:rsidP="008D7A5D">
            <w:pPr>
              <w:pStyle w:val="ListParagraph"/>
              <w:spacing w:line="276" w:lineRule="auto"/>
              <w:ind w:left="0"/>
              <w:jc w:val="center"/>
              <w:rPr>
                <w:rFonts w:ascii="Arial" w:hAnsi="Arial" w:cs="Arial"/>
                <w:szCs w:val="20"/>
              </w:rPr>
            </w:pPr>
            <w:r>
              <w:rPr>
                <w:rFonts w:ascii="Arial" w:hAnsi="Arial" w:cs="Arial"/>
                <w:szCs w:val="20"/>
              </w:rPr>
              <w:t>Year 2</w:t>
            </w:r>
          </w:p>
        </w:tc>
        <w:tc>
          <w:tcPr>
            <w:tcW w:w="2434" w:type="dxa"/>
          </w:tcPr>
          <w:p w14:paraId="3A16DA8D" w14:textId="77777777" w:rsidR="00E92993" w:rsidRDefault="00E92993" w:rsidP="008D7A5D">
            <w:pPr>
              <w:pStyle w:val="ListParagraph"/>
              <w:spacing w:line="276" w:lineRule="auto"/>
              <w:ind w:left="0"/>
              <w:jc w:val="center"/>
              <w:rPr>
                <w:rFonts w:ascii="Arial" w:hAnsi="Arial" w:cs="Arial"/>
                <w:szCs w:val="20"/>
              </w:rPr>
            </w:pPr>
            <w:r>
              <w:rPr>
                <w:rFonts w:ascii="Arial" w:hAnsi="Arial" w:cs="Arial"/>
                <w:szCs w:val="20"/>
              </w:rPr>
              <w:t>Year 3</w:t>
            </w:r>
          </w:p>
        </w:tc>
      </w:tr>
      <w:tr w:rsidR="00E92993" w14:paraId="45BDB61F" w14:textId="77777777" w:rsidTr="008D7A5D">
        <w:tc>
          <w:tcPr>
            <w:tcW w:w="2434" w:type="dxa"/>
          </w:tcPr>
          <w:p w14:paraId="201CCC8D" w14:textId="77777777" w:rsidR="00E92993" w:rsidRDefault="00E92993" w:rsidP="008D7A5D">
            <w:pPr>
              <w:pStyle w:val="ListParagraph"/>
              <w:spacing w:line="276" w:lineRule="auto"/>
              <w:ind w:left="0"/>
              <w:jc w:val="both"/>
              <w:rPr>
                <w:rFonts w:ascii="Arial" w:hAnsi="Arial" w:cs="Arial"/>
                <w:szCs w:val="20"/>
              </w:rPr>
            </w:pPr>
            <w:r>
              <w:rPr>
                <w:rFonts w:ascii="Arial" w:hAnsi="Arial" w:cs="Arial"/>
                <w:szCs w:val="20"/>
              </w:rPr>
              <w:t>Worst Case</w:t>
            </w:r>
          </w:p>
        </w:tc>
        <w:tc>
          <w:tcPr>
            <w:tcW w:w="2434" w:type="dxa"/>
          </w:tcPr>
          <w:p w14:paraId="0BDFFC2A"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4,50,000</w:t>
            </w:r>
          </w:p>
        </w:tc>
        <w:tc>
          <w:tcPr>
            <w:tcW w:w="2434" w:type="dxa"/>
          </w:tcPr>
          <w:p w14:paraId="2AD9A0EA"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4,00,000</w:t>
            </w:r>
          </w:p>
        </w:tc>
        <w:tc>
          <w:tcPr>
            <w:tcW w:w="2434" w:type="dxa"/>
          </w:tcPr>
          <w:p w14:paraId="79FEF9AF"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7,00,000</w:t>
            </w:r>
          </w:p>
        </w:tc>
      </w:tr>
      <w:tr w:rsidR="00E92993" w14:paraId="4A595B96" w14:textId="77777777" w:rsidTr="008D7A5D">
        <w:tc>
          <w:tcPr>
            <w:tcW w:w="2434" w:type="dxa"/>
          </w:tcPr>
          <w:p w14:paraId="1A008D5E" w14:textId="77777777" w:rsidR="00E92993" w:rsidRDefault="00E92993" w:rsidP="008D7A5D">
            <w:pPr>
              <w:pStyle w:val="ListParagraph"/>
              <w:spacing w:line="276" w:lineRule="auto"/>
              <w:ind w:left="0"/>
              <w:jc w:val="both"/>
              <w:rPr>
                <w:rFonts w:ascii="Arial" w:hAnsi="Arial" w:cs="Arial"/>
                <w:szCs w:val="20"/>
              </w:rPr>
            </w:pPr>
            <w:r>
              <w:rPr>
                <w:rFonts w:ascii="Arial" w:hAnsi="Arial" w:cs="Arial"/>
                <w:szCs w:val="20"/>
              </w:rPr>
              <w:t>Most Likely</w:t>
            </w:r>
          </w:p>
        </w:tc>
        <w:tc>
          <w:tcPr>
            <w:tcW w:w="2434" w:type="dxa"/>
          </w:tcPr>
          <w:p w14:paraId="223C1B47"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5,50,000</w:t>
            </w:r>
          </w:p>
        </w:tc>
        <w:tc>
          <w:tcPr>
            <w:tcW w:w="2434" w:type="dxa"/>
          </w:tcPr>
          <w:p w14:paraId="76EF3B3F"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4,50,000</w:t>
            </w:r>
          </w:p>
        </w:tc>
        <w:tc>
          <w:tcPr>
            <w:tcW w:w="2434" w:type="dxa"/>
          </w:tcPr>
          <w:p w14:paraId="52C0D287"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8,00,000</w:t>
            </w:r>
          </w:p>
        </w:tc>
      </w:tr>
      <w:tr w:rsidR="00E92993" w14:paraId="41CF4459" w14:textId="77777777" w:rsidTr="008D7A5D">
        <w:tc>
          <w:tcPr>
            <w:tcW w:w="2434" w:type="dxa"/>
          </w:tcPr>
          <w:p w14:paraId="611B5B76" w14:textId="77777777" w:rsidR="00E92993" w:rsidRDefault="00E92993" w:rsidP="008D7A5D">
            <w:pPr>
              <w:pStyle w:val="ListParagraph"/>
              <w:spacing w:line="276" w:lineRule="auto"/>
              <w:ind w:left="0"/>
              <w:jc w:val="both"/>
              <w:rPr>
                <w:rFonts w:ascii="Arial" w:hAnsi="Arial" w:cs="Arial"/>
                <w:szCs w:val="20"/>
              </w:rPr>
            </w:pPr>
            <w:r>
              <w:rPr>
                <w:rFonts w:ascii="Arial" w:hAnsi="Arial" w:cs="Arial"/>
                <w:szCs w:val="20"/>
              </w:rPr>
              <w:t>Best Case</w:t>
            </w:r>
          </w:p>
        </w:tc>
        <w:tc>
          <w:tcPr>
            <w:tcW w:w="2434" w:type="dxa"/>
          </w:tcPr>
          <w:p w14:paraId="7190B321"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6,50,000</w:t>
            </w:r>
          </w:p>
        </w:tc>
        <w:tc>
          <w:tcPr>
            <w:tcW w:w="2434" w:type="dxa"/>
          </w:tcPr>
          <w:p w14:paraId="5734DD17"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5,00,000</w:t>
            </w:r>
          </w:p>
        </w:tc>
        <w:tc>
          <w:tcPr>
            <w:tcW w:w="2434" w:type="dxa"/>
          </w:tcPr>
          <w:p w14:paraId="2212AEF9" w14:textId="77777777" w:rsidR="00E92993" w:rsidRDefault="00E92993" w:rsidP="008D7A5D">
            <w:pPr>
              <w:pStyle w:val="ListParagraph"/>
              <w:spacing w:line="276" w:lineRule="auto"/>
              <w:ind w:left="0"/>
              <w:jc w:val="center"/>
              <w:rPr>
                <w:rFonts w:ascii="Arial" w:hAnsi="Arial" w:cs="Arial"/>
                <w:szCs w:val="20"/>
              </w:rPr>
            </w:pPr>
            <w:r w:rsidRPr="00E909EB">
              <w:rPr>
                <w:rFonts w:ascii="Arial" w:hAnsi="Arial" w:cs="Arial"/>
                <w:szCs w:val="20"/>
              </w:rPr>
              <w:t>9,00,000</w:t>
            </w:r>
          </w:p>
        </w:tc>
      </w:tr>
    </w:tbl>
    <w:p w14:paraId="477DE585" w14:textId="77777777" w:rsidR="00E92993" w:rsidRDefault="00E92993" w:rsidP="00E92993">
      <w:pPr>
        <w:pStyle w:val="ListParagraph"/>
        <w:spacing w:after="0" w:line="276" w:lineRule="auto"/>
        <w:jc w:val="both"/>
        <w:rPr>
          <w:rFonts w:ascii="Arial" w:hAnsi="Arial" w:cs="Arial"/>
          <w:szCs w:val="20"/>
        </w:rPr>
      </w:pPr>
      <w:r>
        <w:rPr>
          <w:rFonts w:ascii="Arial" w:hAnsi="Arial" w:cs="Arial"/>
          <w:szCs w:val="20"/>
        </w:rPr>
        <w:t>Assuming the cost of capital at 9%, determine the NPV in each scenario. If XYZ limited is certain about the most likely result but uncertain about the third year’s cash flow, what will be the NPV expecting worst case scenario in the third year.</w:t>
      </w:r>
    </w:p>
    <w:p w14:paraId="782106B1" w14:textId="260A9C61" w:rsidR="00E92993" w:rsidRDefault="00E92993" w:rsidP="007D7F34">
      <w:pPr>
        <w:spacing w:after="200" w:line="276" w:lineRule="auto"/>
        <w:contextualSpacing/>
        <w:jc w:val="both"/>
        <w:rPr>
          <w:rFonts w:ascii="Arial" w:eastAsia="Times New Roman" w:hAnsi="Arial" w:cs="Arial"/>
          <w:highlight w:val="yellow"/>
          <w:lang w:val="en-US"/>
        </w:rPr>
      </w:pPr>
    </w:p>
    <w:p w14:paraId="14181BC8" w14:textId="79E15A42" w:rsidR="006F6CBC" w:rsidRPr="0039356C" w:rsidRDefault="00C86D90" w:rsidP="00345657">
      <w:pPr>
        <w:spacing w:line="276" w:lineRule="auto"/>
        <w:ind w:firstLine="360"/>
        <w:rPr>
          <w:rFonts w:ascii="Arial" w:eastAsia="Times New Roman" w:hAnsi="Arial" w:cs="Arial"/>
          <w:lang w:val="en-US"/>
        </w:rPr>
      </w:pPr>
      <w:r w:rsidRPr="006F6CBC">
        <w:rPr>
          <w:rFonts w:ascii="Arial" w:eastAsia="Times New Roman" w:hAnsi="Arial" w:cs="Arial"/>
          <w:lang w:val="en-US"/>
        </w:rPr>
        <w:t>17</w:t>
      </w:r>
      <w:r w:rsidR="0090667C" w:rsidRPr="006F6CBC">
        <w:rPr>
          <w:rFonts w:ascii="Arial" w:eastAsia="Times New Roman" w:hAnsi="Arial" w:cs="Arial"/>
          <w:lang w:val="en-US"/>
        </w:rPr>
        <w:t>.</w:t>
      </w:r>
      <w:r w:rsidR="0090667C" w:rsidRPr="006F6CBC">
        <w:rPr>
          <w:rFonts w:ascii="Arial" w:hAnsi="Arial" w:cs="Arial"/>
          <w:szCs w:val="24"/>
        </w:rPr>
        <w:t xml:space="preserve"> </w:t>
      </w:r>
      <w:r w:rsidR="00E748B4">
        <w:rPr>
          <w:rFonts w:ascii="Arial" w:hAnsi="Arial" w:cs="Arial"/>
          <w:szCs w:val="24"/>
        </w:rPr>
        <w:t xml:space="preserve">Explain briefly the </w:t>
      </w:r>
      <w:r w:rsidR="00C279CE">
        <w:rPr>
          <w:rFonts w:ascii="Arial" w:hAnsi="Arial" w:cs="Arial"/>
          <w:szCs w:val="24"/>
        </w:rPr>
        <w:t>rationale</w:t>
      </w:r>
      <w:r w:rsidR="00E748B4">
        <w:rPr>
          <w:rFonts w:ascii="Arial" w:hAnsi="Arial" w:cs="Arial"/>
          <w:szCs w:val="24"/>
        </w:rPr>
        <w:t xml:space="preserve"> of </w:t>
      </w:r>
      <w:r w:rsidR="00C279CE">
        <w:rPr>
          <w:rFonts w:ascii="Arial" w:hAnsi="Arial" w:cs="Arial"/>
          <w:szCs w:val="24"/>
        </w:rPr>
        <w:t>corporate restructuring.</w:t>
      </w:r>
    </w:p>
    <w:p w14:paraId="4E725CEA" w14:textId="77777777" w:rsidR="00C86D90" w:rsidRPr="0039356C" w:rsidRDefault="00C86D90" w:rsidP="007D7F34">
      <w:pPr>
        <w:spacing w:after="200" w:line="276" w:lineRule="auto"/>
        <w:jc w:val="center"/>
        <w:rPr>
          <w:rFonts w:ascii="Arial" w:hAnsi="Arial" w:cs="Arial"/>
          <w:b/>
        </w:rPr>
      </w:pPr>
      <w:r w:rsidRPr="0039356C">
        <w:rPr>
          <w:rFonts w:ascii="Arial" w:hAnsi="Arial" w:cs="Arial"/>
          <w:b/>
        </w:rPr>
        <w:t>SECTION C</w:t>
      </w:r>
    </w:p>
    <w:p w14:paraId="42C9F054" w14:textId="77777777" w:rsidR="00057633" w:rsidRDefault="00C86D90" w:rsidP="00057633">
      <w:pPr>
        <w:spacing w:line="276" w:lineRule="auto"/>
        <w:rPr>
          <w:rFonts w:ascii="Arial" w:eastAsia="Calibri" w:hAnsi="Arial" w:cs="Arial"/>
        </w:rPr>
      </w:pPr>
      <w:r w:rsidRPr="0039356C">
        <w:rPr>
          <w:rFonts w:ascii="Arial" w:hAnsi="Arial" w:cs="Arial"/>
          <w:b/>
        </w:rPr>
        <w:t>Answer any T</w:t>
      </w:r>
      <w:r>
        <w:rPr>
          <w:rFonts w:ascii="Arial" w:hAnsi="Arial" w:cs="Arial"/>
          <w:b/>
        </w:rPr>
        <w:t xml:space="preserve">WO </w:t>
      </w:r>
      <w:r w:rsidRPr="0039356C">
        <w:rPr>
          <w:rFonts w:ascii="Arial" w:hAnsi="Arial" w:cs="Arial"/>
          <w:b/>
        </w:rPr>
        <w:t>of the following. Each question carries ten marks.</w:t>
      </w:r>
      <w:r>
        <w:rPr>
          <w:rFonts w:ascii="Arial" w:hAnsi="Arial" w:cs="Arial"/>
          <w:b/>
        </w:rPr>
        <w:tab/>
      </w:r>
      <w:r>
        <w:rPr>
          <w:rFonts w:ascii="Arial" w:hAnsi="Arial" w:cs="Arial"/>
          <w:b/>
        </w:rPr>
        <w:tab/>
        <w:t xml:space="preserve"> (2x10=2</w:t>
      </w:r>
      <w:r w:rsidRPr="0039356C">
        <w:rPr>
          <w:rFonts w:ascii="Arial" w:hAnsi="Arial" w:cs="Arial"/>
          <w:b/>
        </w:rPr>
        <w:t>0)</w:t>
      </w:r>
    </w:p>
    <w:p w14:paraId="5815AA2B" w14:textId="77777777" w:rsidR="00057633" w:rsidRPr="00057633" w:rsidRDefault="00057633" w:rsidP="00057633">
      <w:pPr>
        <w:pStyle w:val="ListParagraph"/>
        <w:numPr>
          <w:ilvl w:val="0"/>
          <w:numId w:val="21"/>
        </w:numPr>
        <w:spacing w:after="0"/>
        <w:jc w:val="both"/>
        <w:rPr>
          <w:rFonts w:ascii="Arial" w:hAnsi="Arial" w:cs="Arial"/>
          <w:lang w:val="en-US"/>
        </w:rPr>
      </w:pPr>
      <w:r w:rsidRPr="00057633">
        <w:rPr>
          <w:rFonts w:ascii="Arial" w:hAnsi="Arial" w:cs="Arial"/>
          <w:lang w:val="en-US"/>
        </w:rPr>
        <w:t>The following is the data regarding two companies’ ‘X’ and ‘Y’ belonging to the same equivalent risk class: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366"/>
        <w:gridCol w:w="1366"/>
      </w:tblGrid>
      <w:tr w:rsidR="00057633" w:rsidRPr="00057633" w14:paraId="62AF0B54" w14:textId="77777777" w:rsidTr="00057633">
        <w:tc>
          <w:tcPr>
            <w:tcW w:w="0" w:type="auto"/>
            <w:shd w:val="clear" w:color="auto" w:fill="auto"/>
          </w:tcPr>
          <w:p w14:paraId="522E23CA" w14:textId="77777777" w:rsidR="00057633" w:rsidRPr="00057633" w:rsidRDefault="00057633" w:rsidP="008D7A5D">
            <w:pPr>
              <w:pStyle w:val="ListParagraph"/>
              <w:spacing w:after="0"/>
              <w:ind w:left="360"/>
              <w:rPr>
                <w:rFonts w:ascii="Arial" w:hAnsi="Arial" w:cs="Arial"/>
                <w:lang w:val="en-US"/>
              </w:rPr>
            </w:pPr>
            <w:r w:rsidRPr="00057633">
              <w:rPr>
                <w:rFonts w:ascii="Arial" w:hAnsi="Arial" w:cs="Arial"/>
                <w:lang w:val="en-US"/>
              </w:rPr>
              <w:t>Particulars</w:t>
            </w:r>
          </w:p>
        </w:tc>
        <w:tc>
          <w:tcPr>
            <w:tcW w:w="0" w:type="auto"/>
            <w:shd w:val="clear" w:color="auto" w:fill="auto"/>
          </w:tcPr>
          <w:p w14:paraId="4F1FD300"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Company X</w:t>
            </w:r>
          </w:p>
        </w:tc>
        <w:tc>
          <w:tcPr>
            <w:tcW w:w="0" w:type="auto"/>
            <w:shd w:val="clear" w:color="auto" w:fill="auto"/>
          </w:tcPr>
          <w:p w14:paraId="12EE7FF1"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Company Y</w:t>
            </w:r>
          </w:p>
        </w:tc>
      </w:tr>
      <w:tr w:rsidR="00057633" w:rsidRPr="00057633" w14:paraId="4F1DFD2B" w14:textId="77777777" w:rsidTr="00057633">
        <w:tc>
          <w:tcPr>
            <w:tcW w:w="0" w:type="auto"/>
            <w:shd w:val="clear" w:color="auto" w:fill="auto"/>
          </w:tcPr>
          <w:p w14:paraId="705279FE" w14:textId="77777777" w:rsidR="00057633" w:rsidRPr="00057633" w:rsidRDefault="00057633" w:rsidP="008D7A5D">
            <w:pPr>
              <w:pStyle w:val="ListParagraph"/>
              <w:spacing w:after="0"/>
              <w:ind w:left="0"/>
              <w:rPr>
                <w:rFonts w:ascii="Arial" w:hAnsi="Arial" w:cs="Arial"/>
                <w:lang w:val="en-US"/>
              </w:rPr>
            </w:pPr>
            <w:r w:rsidRPr="00057633">
              <w:rPr>
                <w:rFonts w:ascii="Arial" w:hAnsi="Arial" w:cs="Arial"/>
                <w:lang w:val="en-US"/>
              </w:rPr>
              <w:t>Number of equity shares</w:t>
            </w:r>
          </w:p>
        </w:tc>
        <w:tc>
          <w:tcPr>
            <w:tcW w:w="0" w:type="auto"/>
            <w:shd w:val="clear" w:color="auto" w:fill="auto"/>
          </w:tcPr>
          <w:p w14:paraId="271EF55E"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Rs. 90,000</w:t>
            </w:r>
          </w:p>
        </w:tc>
        <w:tc>
          <w:tcPr>
            <w:tcW w:w="0" w:type="auto"/>
            <w:shd w:val="clear" w:color="auto" w:fill="auto"/>
          </w:tcPr>
          <w:p w14:paraId="69B7E6CC"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1,50,000</w:t>
            </w:r>
          </w:p>
        </w:tc>
      </w:tr>
      <w:tr w:rsidR="00057633" w:rsidRPr="00057633" w14:paraId="64424FF3" w14:textId="77777777" w:rsidTr="00057633">
        <w:tc>
          <w:tcPr>
            <w:tcW w:w="0" w:type="auto"/>
            <w:shd w:val="clear" w:color="auto" w:fill="auto"/>
          </w:tcPr>
          <w:p w14:paraId="4C864B63" w14:textId="77777777" w:rsidR="00057633" w:rsidRPr="00057633" w:rsidRDefault="00057633" w:rsidP="008D7A5D">
            <w:pPr>
              <w:pStyle w:val="ListParagraph"/>
              <w:spacing w:after="0"/>
              <w:ind w:left="0"/>
              <w:rPr>
                <w:rFonts w:ascii="Arial" w:hAnsi="Arial" w:cs="Arial"/>
                <w:lang w:val="en-US"/>
              </w:rPr>
            </w:pPr>
            <w:r w:rsidRPr="00057633">
              <w:rPr>
                <w:rFonts w:ascii="Arial" w:hAnsi="Arial" w:cs="Arial"/>
                <w:lang w:val="en-US"/>
              </w:rPr>
              <w:t>Market price per share</w:t>
            </w:r>
          </w:p>
        </w:tc>
        <w:tc>
          <w:tcPr>
            <w:tcW w:w="0" w:type="auto"/>
            <w:shd w:val="clear" w:color="auto" w:fill="auto"/>
          </w:tcPr>
          <w:p w14:paraId="5706FCF7" w14:textId="77777777" w:rsidR="00057633" w:rsidRPr="00E92993" w:rsidRDefault="00057633" w:rsidP="008D7A5D">
            <w:pPr>
              <w:pStyle w:val="ListParagraph"/>
              <w:spacing w:after="0"/>
              <w:ind w:left="0"/>
              <w:jc w:val="center"/>
              <w:rPr>
                <w:rFonts w:ascii="Arial" w:hAnsi="Arial" w:cs="Arial"/>
                <w:bCs/>
                <w:lang w:val="en-US"/>
              </w:rPr>
            </w:pPr>
            <w:r w:rsidRPr="00E92993">
              <w:rPr>
                <w:rFonts w:ascii="Arial" w:hAnsi="Arial" w:cs="Arial"/>
                <w:bCs/>
                <w:color w:val="000000" w:themeColor="text1"/>
                <w:lang w:val="en-US"/>
              </w:rPr>
              <w:t>Rs. 1.20</w:t>
            </w:r>
          </w:p>
        </w:tc>
        <w:tc>
          <w:tcPr>
            <w:tcW w:w="0" w:type="auto"/>
            <w:shd w:val="clear" w:color="auto" w:fill="auto"/>
          </w:tcPr>
          <w:p w14:paraId="42236E11"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Rs. 1.00</w:t>
            </w:r>
          </w:p>
        </w:tc>
      </w:tr>
      <w:tr w:rsidR="00057633" w:rsidRPr="00057633" w14:paraId="64DF97A1" w14:textId="77777777" w:rsidTr="00057633">
        <w:tc>
          <w:tcPr>
            <w:tcW w:w="0" w:type="auto"/>
            <w:shd w:val="clear" w:color="auto" w:fill="auto"/>
          </w:tcPr>
          <w:p w14:paraId="5F020BF2" w14:textId="77777777" w:rsidR="00057633" w:rsidRPr="00057633" w:rsidRDefault="00057633" w:rsidP="008D7A5D">
            <w:pPr>
              <w:pStyle w:val="ListParagraph"/>
              <w:spacing w:after="0"/>
              <w:ind w:left="0"/>
              <w:rPr>
                <w:rFonts w:ascii="Arial" w:hAnsi="Arial" w:cs="Arial"/>
                <w:lang w:val="en-US"/>
              </w:rPr>
            </w:pPr>
            <w:r w:rsidRPr="00057633">
              <w:rPr>
                <w:rFonts w:ascii="Arial" w:hAnsi="Arial" w:cs="Arial"/>
                <w:lang w:val="en-US"/>
              </w:rPr>
              <w:t>6% Debentures</w:t>
            </w:r>
          </w:p>
        </w:tc>
        <w:tc>
          <w:tcPr>
            <w:tcW w:w="0" w:type="auto"/>
            <w:shd w:val="clear" w:color="auto" w:fill="auto"/>
          </w:tcPr>
          <w:p w14:paraId="6C91279E"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Rs. 60,000</w:t>
            </w:r>
          </w:p>
        </w:tc>
        <w:tc>
          <w:tcPr>
            <w:tcW w:w="0" w:type="auto"/>
            <w:shd w:val="clear" w:color="auto" w:fill="auto"/>
          </w:tcPr>
          <w:p w14:paraId="17A9B709"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Nil</w:t>
            </w:r>
          </w:p>
        </w:tc>
      </w:tr>
      <w:tr w:rsidR="00057633" w:rsidRPr="00057633" w14:paraId="270534BB" w14:textId="77777777" w:rsidTr="00057633">
        <w:tc>
          <w:tcPr>
            <w:tcW w:w="0" w:type="auto"/>
            <w:shd w:val="clear" w:color="auto" w:fill="auto"/>
          </w:tcPr>
          <w:p w14:paraId="70C8E0A4" w14:textId="77777777" w:rsidR="00057633" w:rsidRPr="00057633" w:rsidRDefault="00057633" w:rsidP="008D7A5D">
            <w:pPr>
              <w:pStyle w:val="ListParagraph"/>
              <w:spacing w:after="0"/>
              <w:ind w:left="0"/>
              <w:rPr>
                <w:rFonts w:ascii="Arial" w:hAnsi="Arial" w:cs="Arial"/>
                <w:lang w:val="en-US"/>
              </w:rPr>
            </w:pPr>
            <w:r w:rsidRPr="00057633">
              <w:rPr>
                <w:rFonts w:ascii="Arial" w:hAnsi="Arial" w:cs="Arial"/>
                <w:lang w:val="en-US"/>
              </w:rPr>
              <w:t>Profit before interest</w:t>
            </w:r>
          </w:p>
        </w:tc>
        <w:tc>
          <w:tcPr>
            <w:tcW w:w="0" w:type="auto"/>
            <w:shd w:val="clear" w:color="auto" w:fill="auto"/>
          </w:tcPr>
          <w:p w14:paraId="655ED5A8"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Rs. 18,000</w:t>
            </w:r>
          </w:p>
        </w:tc>
        <w:tc>
          <w:tcPr>
            <w:tcW w:w="0" w:type="auto"/>
            <w:shd w:val="clear" w:color="auto" w:fill="auto"/>
          </w:tcPr>
          <w:p w14:paraId="02378565" w14:textId="77777777" w:rsidR="00057633" w:rsidRPr="00057633" w:rsidRDefault="00057633" w:rsidP="008D7A5D">
            <w:pPr>
              <w:pStyle w:val="ListParagraph"/>
              <w:spacing w:after="0"/>
              <w:ind w:left="0"/>
              <w:jc w:val="center"/>
              <w:rPr>
                <w:rFonts w:ascii="Arial" w:hAnsi="Arial" w:cs="Arial"/>
                <w:lang w:val="en-US"/>
              </w:rPr>
            </w:pPr>
            <w:r w:rsidRPr="00057633">
              <w:rPr>
                <w:rFonts w:ascii="Arial" w:hAnsi="Arial" w:cs="Arial"/>
                <w:lang w:val="en-US"/>
              </w:rPr>
              <w:t>Rs. 18,000</w:t>
            </w:r>
          </w:p>
        </w:tc>
      </w:tr>
    </w:tbl>
    <w:p w14:paraId="0DC4B6E4" w14:textId="77777777" w:rsidR="00057633" w:rsidRPr="00057633" w:rsidRDefault="00057633" w:rsidP="00057633">
      <w:pPr>
        <w:ind w:left="720"/>
        <w:jc w:val="both"/>
        <w:rPr>
          <w:rFonts w:ascii="Arial" w:hAnsi="Arial" w:cs="Arial"/>
          <w:lang w:val="en-US"/>
        </w:rPr>
      </w:pPr>
      <w:r w:rsidRPr="00057633">
        <w:rPr>
          <w:rFonts w:ascii="Arial" w:hAnsi="Arial" w:cs="Arial"/>
          <w:lang w:val="en-US"/>
        </w:rPr>
        <w:t>All profits after paying debenture interest are distributed as dividends. You are required to explain how under Modigliani and Miller approach, an investor holding 10% of shares in company ‘X’ will be better off in switching his holding to company ‘Y’.</w:t>
      </w:r>
    </w:p>
    <w:p w14:paraId="23BE7F64" w14:textId="389BE4C0" w:rsidR="00771265" w:rsidRPr="00057633" w:rsidRDefault="00B3744A" w:rsidP="00057633">
      <w:pPr>
        <w:pStyle w:val="ListParagraph"/>
        <w:numPr>
          <w:ilvl w:val="0"/>
          <w:numId w:val="21"/>
        </w:numPr>
        <w:spacing w:line="276" w:lineRule="auto"/>
        <w:rPr>
          <w:rFonts w:ascii="Arial" w:eastAsia="Calibri" w:hAnsi="Arial" w:cs="Arial"/>
        </w:rPr>
      </w:pPr>
      <w:r w:rsidRPr="00057633">
        <w:rPr>
          <w:rFonts w:ascii="Arial" w:eastAsia="Calibri" w:hAnsi="Arial" w:cs="Arial"/>
        </w:rPr>
        <w:t xml:space="preserve">S Limited has Rs.10,00,000 for capital budgeting purpose. </w:t>
      </w:r>
      <w:r w:rsidR="00156F48" w:rsidRPr="00057633">
        <w:rPr>
          <w:rFonts w:ascii="Arial" w:eastAsia="Calibri" w:hAnsi="Arial" w:cs="Arial"/>
        </w:rPr>
        <w:t>The following projects with their profitability index is available:</w:t>
      </w:r>
    </w:p>
    <w:tbl>
      <w:tblPr>
        <w:tblStyle w:val="TableGrid"/>
        <w:tblW w:w="0" w:type="auto"/>
        <w:jc w:val="center"/>
        <w:tblLook w:val="04A0" w:firstRow="1" w:lastRow="0" w:firstColumn="1" w:lastColumn="0" w:noHBand="0" w:noVBand="1"/>
      </w:tblPr>
      <w:tblGrid>
        <w:gridCol w:w="1134"/>
        <w:gridCol w:w="1762"/>
        <w:gridCol w:w="1923"/>
      </w:tblGrid>
      <w:tr w:rsidR="00156F48" w14:paraId="68696620" w14:textId="77777777" w:rsidTr="00156F48">
        <w:trPr>
          <w:jc w:val="center"/>
        </w:trPr>
        <w:tc>
          <w:tcPr>
            <w:tcW w:w="1134" w:type="dxa"/>
          </w:tcPr>
          <w:p w14:paraId="6E69E507" w14:textId="37D72F4F"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Projects</w:t>
            </w:r>
          </w:p>
        </w:tc>
        <w:tc>
          <w:tcPr>
            <w:tcW w:w="1762" w:type="dxa"/>
          </w:tcPr>
          <w:p w14:paraId="6F843E31" w14:textId="7CA2F29F"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Amount (Rs.)</w:t>
            </w:r>
          </w:p>
        </w:tc>
        <w:tc>
          <w:tcPr>
            <w:tcW w:w="1923" w:type="dxa"/>
          </w:tcPr>
          <w:p w14:paraId="3F52D95C" w14:textId="3EF4E447"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Profitability Index</w:t>
            </w:r>
          </w:p>
        </w:tc>
      </w:tr>
      <w:tr w:rsidR="00156F48" w14:paraId="7BA6DB3F" w14:textId="77777777" w:rsidTr="00156F48">
        <w:trPr>
          <w:jc w:val="center"/>
        </w:trPr>
        <w:tc>
          <w:tcPr>
            <w:tcW w:w="1134" w:type="dxa"/>
          </w:tcPr>
          <w:p w14:paraId="2E7FD34F" w14:textId="4960F1F9"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w:t>
            </w:r>
          </w:p>
        </w:tc>
        <w:tc>
          <w:tcPr>
            <w:tcW w:w="1762" w:type="dxa"/>
          </w:tcPr>
          <w:p w14:paraId="78DA56F0" w14:textId="1E062F92"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3,00,000</w:t>
            </w:r>
          </w:p>
        </w:tc>
        <w:tc>
          <w:tcPr>
            <w:tcW w:w="1923" w:type="dxa"/>
          </w:tcPr>
          <w:p w14:paraId="6B461BD6" w14:textId="6E5DCF1A"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1.22</w:t>
            </w:r>
          </w:p>
        </w:tc>
      </w:tr>
      <w:tr w:rsidR="00156F48" w14:paraId="79261C77" w14:textId="77777777" w:rsidTr="00156F48">
        <w:trPr>
          <w:jc w:val="center"/>
        </w:trPr>
        <w:tc>
          <w:tcPr>
            <w:tcW w:w="1134" w:type="dxa"/>
          </w:tcPr>
          <w:p w14:paraId="4B35FF7D" w14:textId="272FAB3C"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2</w:t>
            </w:r>
          </w:p>
        </w:tc>
        <w:tc>
          <w:tcPr>
            <w:tcW w:w="1762" w:type="dxa"/>
          </w:tcPr>
          <w:p w14:paraId="71974522" w14:textId="2602BFBC"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1,50,000</w:t>
            </w:r>
          </w:p>
        </w:tc>
        <w:tc>
          <w:tcPr>
            <w:tcW w:w="1923" w:type="dxa"/>
          </w:tcPr>
          <w:p w14:paraId="53442AAD" w14:textId="31C7B345"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0.95</w:t>
            </w:r>
          </w:p>
        </w:tc>
      </w:tr>
      <w:tr w:rsidR="00156F48" w14:paraId="764B2394" w14:textId="77777777" w:rsidTr="00156F48">
        <w:trPr>
          <w:jc w:val="center"/>
        </w:trPr>
        <w:tc>
          <w:tcPr>
            <w:tcW w:w="1134" w:type="dxa"/>
          </w:tcPr>
          <w:p w14:paraId="461EF778" w14:textId="6AC8E51A"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3</w:t>
            </w:r>
          </w:p>
        </w:tc>
        <w:tc>
          <w:tcPr>
            <w:tcW w:w="1762" w:type="dxa"/>
          </w:tcPr>
          <w:p w14:paraId="2D088259" w14:textId="34C6D419"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3,50,000</w:t>
            </w:r>
          </w:p>
        </w:tc>
        <w:tc>
          <w:tcPr>
            <w:tcW w:w="1923" w:type="dxa"/>
          </w:tcPr>
          <w:p w14:paraId="3A7D5C4F" w14:textId="234A857A"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1.20</w:t>
            </w:r>
          </w:p>
        </w:tc>
      </w:tr>
      <w:tr w:rsidR="00156F48" w14:paraId="2171360D" w14:textId="77777777" w:rsidTr="00156F48">
        <w:trPr>
          <w:jc w:val="center"/>
        </w:trPr>
        <w:tc>
          <w:tcPr>
            <w:tcW w:w="1134" w:type="dxa"/>
          </w:tcPr>
          <w:p w14:paraId="3BA0DFA6" w14:textId="3809FB26"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4</w:t>
            </w:r>
          </w:p>
        </w:tc>
        <w:tc>
          <w:tcPr>
            <w:tcW w:w="1762" w:type="dxa"/>
          </w:tcPr>
          <w:p w14:paraId="25B0B8F3" w14:textId="520F864C"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4,50,000</w:t>
            </w:r>
          </w:p>
        </w:tc>
        <w:tc>
          <w:tcPr>
            <w:tcW w:w="1923" w:type="dxa"/>
          </w:tcPr>
          <w:p w14:paraId="07B40D5C" w14:textId="0D3C1A70"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1.18</w:t>
            </w:r>
          </w:p>
        </w:tc>
      </w:tr>
      <w:tr w:rsidR="00156F48" w14:paraId="47728836" w14:textId="77777777" w:rsidTr="00156F48">
        <w:trPr>
          <w:jc w:val="center"/>
        </w:trPr>
        <w:tc>
          <w:tcPr>
            <w:tcW w:w="1134" w:type="dxa"/>
          </w:tcPr>
          <w:p w14:paraId="0F3349F9" w14:textId="5A9F5167"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5</w:t>
            </w:r>
          </w:p>
        </w:tc>
        <w:tc>
          <w:tcPr>
            <w:tcW w:w="1762" w:type="dxa"/>
          </w:tcPr>
          <w:p w14:paraId="3DA9803E" w14:textId="3A125688"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2,00,000</w:t>
            </w:r>
          </w:p>
        </w:tc>
        <w:tc>
          <w:tcPr>
            <w:tcW w:w="1923" w:type="dxa"/>
          </w:tcPr>
          <w:p w14:paraId="2AA99980" w14:textId="099D1BD4"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1.20</w:t>
            </w:r>
          </w:p>
        </w:tc>
      </w:tr>
      <w:tr w:rsidR="00156F48" w14:paraId="52F68D8A" w14:textId="77777777" w:rsidTr="00156F48">
        <w:trPr>
          <w:jc w:val="center"/>
        </w:trPr>
        <w:tc>
          <w:tcPr>
            <w:tcW w:w="1134" w:type="dxa"/>
          </w:tcPr>
          <w:p w14:paraId="749C7702" w14:textId="57A0CEE8"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6</w:t>
            </w:r>
          </w:p>
        </w:tc>
        <w:tc>
          <w:tcPr>
            <w:tcW w:w="1762" w:type="dxa"/>
          </w:tcPr>
          <w:p w14:paraId="318E76D9" w14:textId="6B53F904"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4,00,000</w:t>
            </w:r>
          </w:p>
        </w:tc>
        <w:tc>
          <w:tcPr>
            <w:tcW w:w="1923" w:type="dxa"/>
          </w:tcPr>
          <w:p w14:paraId="417224B2" w14:textId="11DD768F" w:rsidR="00156F48" w:rsidRDefault="00156F48" w:rsidP="00156F48">
            <w:pPr>
              <w:pStyle w:val="ListParagraph"/>
              <w:spacing w:line="276" w:lineRule="auto"/>
              <w:ind w:left="0"/>
              <w:jc w:val="both"/>
              <w:rPr>
                <w:rFonts w:ascii="Arial" w:eastAsia="Calibri" w:hAnsi="Arial" w:cs="Arial"/>
              </w:rPr>
            </w:pPr>
            <w:r>
              <w:rPr>
                <w:rFonts w:ascii="Arial" w:eastAsia="Calibri" w:hAnsi="Arial" w:cs="Arial"/>
              </w:rPr>
              <w:t>1.05</w:t>
            </w:r>
          </w:p>
        </w:tc>
      </w:tr>
    </w:tbl>
    <w:p w14:paraId="12950FA7" w14:textId="02CA5320" w:rsidR="00156F48" w:rsidRDefault="00156F48" w:rsidP="00057633">
      <w:pPr>
        <w:pStyle w:val="ListParagraph"/>
        <w:spacing w:line="276" w:lineRule="auto"/>
        <w:jc w:val="both"/>
        <w:rPr>
          <w:rFonts w:ascii="Arial" w:eastAsia="Calibri" w:hAnsi="Arial" w:cs="Arial"/>
        </w:rPr>
      </w:pPr>
      <w:r w:rsidRPr="00057633">
        <w:rPr>
          <w:rFonts w:ascii="Arial" w:eastAsia="Calibri" w:hAnsi="Arial" w:cs="Arial"/>
        </w:rPr>
        <w:t xml:space="preserve">Which of the above projects should be undertaken? Assume </w:t>
      </w:r>
      <w:r w:rsidR="00E92993" w:rsidRPr="00057633">
        <w:rPr>
          <w:rFonts w:ascii="Arial" w:eastAsia="Calibri" w:hAnsi="Arial" w:cs="Arial"/>
        </w:rPr>
        <w:t>that projects</w:t>
      </w:r>
      <w:r w:rsidR="0057784F" w:rsidRPr="00057633">
        <w:rPr>
          <w:rFonts w:ascii="Arial" w:eastAsia="Calibri" w:hAnsi="Arial" w:cs="Arial"/>
        </w:rPr>
        <w:t xml:space="preserve"> are indivisible and there is no alternative use of money allocated for capital budgeting. Justify your answer.</w:t>
      </w:r>
    </w:p>
    <w:p w14:paraId="398EA0B8" w14:textId="77777777" w:rsidR="00057633" w:rsidRPr="00057633" w:rsidRDefault="00057633" w:rsidP="00057633">
      <w:pPr>
        <w:pStyle w:val="ListParagraph"/>
        <w:spacing w:line="276" w:lineRule="auto"/>
        <w:jc w:val="both"/>
        <w:rPr>
          <w:rFonts w:ascii="Arial" w:eastAsia="Calibri" w:hAnsi="Arial" w:cs="Arial"/>
        </w:rPr>
      </w:pPr>
    </w:p>
    <w:p w14:paraId="2AD213FE" w14:textId="77777777" w:rsidR="00057633" w:rsidRPr="00057633" w:rsidRDefault="00057633" w:rsidP="00057633">
      <w:pPr>
        <w:pStyle w:val="ListParagraph"/>
        <w:numPr>
          <w:ilvl w:val="0"/>
          <w:numId w:val="24"/>
        </w:numPr>
        <w:spacing w:line="256" w:lineRule="auto"/>
        <w:jc w:val="both"/>
        <w:rPr>
          <w:rFonts w:ascii="Arial" w:hAnsi="Arial" w:cs="Arial"/>
        </w:rPr>
      </w:pPr>
      <w:r w:rsidRPr="00057633">
        <w:rPr>
          <w:rFonts w:ascii="Arial" w:hAnsi="Arial" w:cs="Arial"/>
        </w:rPr>
        <w:t xml:space="preserve">Proposal X requires an initial capital outlay of Rs. 2,00,000, with no salvage value, and will be depreciated on a straight-line basis for tax purposes. The earnings before depreciation and taxed (EBDT) during its </w:t>
      </w:r>
      <w:bookmarkStart w:id="4" w:name="_Hlk73274182"/>
      <w:r w:rsidRPr="00057633">
        <w:rPr>
          <w:rFonts w:ascii="Arial" w:hAnsi="Arial" w:cs="Arial"/>
        </w:rPr>
        <w:t xml:space="preserve">5 years </w:t>
      </w:r>
      <w:bookmarkEnd w:id="4"/>
      <w:r w:rsidRPr="00057633">
        <w:rPr>
          <w:rFonts w:ascii="Arial" w:hAnsi="Arial" w:cs="Arial"/>
        </w:rPr>
        <w:t>life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89"/>
        <w:gridCol w:w="889"/>
        <w:gridCol w:w="889"/>
        <w:gridCol w:w="889"/>
        <w:gridCol w:w="889"/>
      </w:tblGrid>
      <w:tr w:rsidR="00057633" w14:paraId="19CC4174" w14:textId="77777777" w:rsidTr="000576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55CFD6" w14:textId="77777777" w:rsidR="00057633" w:rsidRDefault="00057633">
            <w:pPr>
              <w:pStyle w:val="NoSpacing"/>
              <w:spacing w:line="256" w:lineRule="auto"/>
              <w:jc w:val="center"/>
              <w:rPr>
                <w:rFonts w:ascii="Arial" w:hAnsi="Arial" w:cs="Arial"/>
              </w:rPr>
            </w:pPr>
            <w:r>
              <w:rPr>
                <w:rFonts w:ascii="Arial" w:hAnsi="Arial" w:cs="Arial"/>
              </w:rPr>
              <w:t>Year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33967" w14:textId="77777777" w:rsidR="00057633" w:rsidRDefault="00057633">
            <w:pPr>
              <w:pStyle w:val="NoSpacing"/>
              <w:spacing w:line="256" w:lineRule="auto"/>
              <w:jc w:val="center"/>
              <w:rPr>
                <w:rFonts w:ascii="Arial" w:hAnsi="Arial" w:cs="Arial"/>
              </w:rPr>
            </w:pPr>
            <w:r>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E1D80" w14:textId="77777777" w:rsidR="00057633" w:rsidRDefault="00057633">
            <w:pPr>
              <w:pStyle w:val="NoSpacing"/>
              <w:spacing w:line="256" w:lineRule="auto"/>
              <w:jc w:val="center"/>
              <w:rPr>
                <w:rFonts w:ascii="Arial" w:hAnsi="Arial" w:cs="Arial"/>
              </w:rPr>
            </w:pPr>
            <w:r>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EA5B9" w14:textId="77777777" w:rsidR="00057633" w:rsidRDefault="00057633">
            <w:pPr>
              <w:pStyle w:val="NoSpacing"/>
              <w:spacing w:line="256" w:lineRule="auto"/>
              <w:jc w:val="center"/>
              <w:rPr>
                <w:rFonts w:ascii="Arial" w:hAnsi="Arial" w:cs="Arial"/>
              </w:rPr>
            </w:pPr>
            <w:r>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8651A" w14:textId="77777777" w:rsidR="00057633" w:rsidRDefault="00057633">
            <w:pPr>
              <w:pStyle w:val="NoSpacing"/>
              <w:spacing w:line="256" w:lineRule="auto"/>
              <w:jc w:val="center"/>
              <w:rPr>
                <w:rFonts w:ascii="Arial" w:hAnsi="Arial" w:cs="Arial"/>
              </w:rPr>
            </w:pPr>
            <w:r>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B6771" w14:textId="77777777" w:rsidR="00057633" w:rsidRDefault="00057633">
            <w:pPr>
              <w:pStyle w:val="NoSpacing"/>
              <w:spacing w:line="256" w:lineRule="auto"/>
              <w:jc w:val="center"/>
              <w:rPr>
                <w:rFonts w:ascii="Arial" w:hAnsi="Arial" w:cs="Arial"/>
              </w:rPr>
            </w:pPr>
            <w:r>
              <w:rPr>
                <w:rFonts w:ascii="Arial" w:hAnsi="Arial" w:cs="Arial"/>
              </w:rPr>
              <w:t>5</w:t>
            </w:r>
          </w:p>
        </w:tc>
      </w:tr>
      <w:tr w:rsidR="00057633" w14:paraId="07155E66" w14:textId="77777777" w:rsidTr="0005763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F7CC17" w14:textId="77777777" w:rsidR="00057633" w:rsidRPr="00E92993" w:rsidRDefault="00057633">
            <w:pPr>
              <w:pStyle w:val="NoSpacing"/>
              <w:spacing w:line="256" w:lineRule="auto"/>
              <w:jc w:val="center"/>
              <w:rPr>
                <w:rFonts w:ascii="Arial" w:hAnsi="Arial" w:cs="Arial"/>
                <w:bCs/>
              </w:rPr>
            </w:pPr>
            <w:r w:rsidRPr="00E92993">
              <w:rPr>
                <w:rFonts w:ascii="Arial" w:hAnsi="Arial" w:cs="Arial"/>
                <w:bCs/>
              </w:rPr>
              <w:t>EBDT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D7D19" w14:textId="77777777" w:rsidR="00057633" w:rsidRDefault="00057633">
            <w:pPr>
              <w:pStyle w:val="NoSpacing"/>
              <w:spacing w:line="256" w:lineRule="auto"/>
              <w:jc w:val="center"/>
              <w:rPr>
                <w:rFonts w:ascii="Arial" w:hAnsi="Arial" w:cs="Arial"/>
              </w:rPr>
            </w:pPr>
            <w:r>
              <w:rPr>
                <w:rFonts w:ascii="Arial" w:hAnsi="Arial" w:cs="Arial"/>
              </w:rPr>
              <w:t>70,000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513C1" w14:textId="77777777" w:rsidR="00057633" w:rsidRDefault="00057633">
            <w:pPr>
              <w:pStyle w:val="NoSpacing"/>
              <w:spacing w:line="256" w:lineRule="auto"/>
              <w:jc w:val="center"/>
              <w:rPr>
                <w:rFonts w:ascii="Arial" w:hAnsi="Arial" w:cs="Arial"/>
              </w:rPr>
            </w:pPr>
            <w:r>
              <w:rPr>
                <w:rFonts w:ascii="Arial" w:hAnsi="Arial" w:cs="Arial"/>
              </w:rPr>
              <w:t>76,000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3ADB3" w14:textId="77777777" w:rsidR="00057633" w:rsidRDefault="00057633">
            <w:pPr>
              <w:pStyle w:val="NoSpacing"/>
              <w:spacing w:line="256" w:lineRule="auto"/>
              <w:jc w:val="center"/>
              <w:rPr>
                <w:rFonts w:ascii="Arial" w:hAnsi="Arial" w:cs="Arial"/>
              </w:rPr>
            </w:pPr>
            <w:r>
              <w:rPr>
                <w:rFonts w:ascii="Arial" w:hAnsi="Arial" w:cs="Arial"/>
              </w:rPr>
              <w:t>80,000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CB9D06" w14:textId="77777777" w:rsidR="00057633" w:rsidRDefault="00057633">
            <w:pPr>
              <w:pStyle w:val="NoSpacing"/>
              <w:spacing w:line="256" w:lineRule="auto"/>
              <w:jc w:val="center"/>
              <w:rPr>
                <w:rFonts w:ascii="Arial" w:hAnsi="Arial" w:cs="Arial"/>
              </w:rPr>
            </w:pPr>
            <w:r>
              <w:rPr>
                <w:rFonts w:ascii="Arial" w:hAnsi="Arial" w:cs="Arial"/>
              </w:rPr>
              <w:t>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39F5C" w14:textId="77777777" w:rsidR="00057633" w:rsidRDefault="00057633">
            <w:pPr>
              <w:pStyle w:val="NoSpacing"/>
              <w:spacing w:line="256" w:lineRule="auto"/>
              <w:jc w:val="center"/>
              <w:rPr>
                <w:rFonts w:ascii="Arial" w:hAnsi="Arial" w:cs="Arial"/>
              </w:rPr>
            </w:pPr>
            <w:r>
              <w:rPr>
                <w:rFonts w:ascii="Arial" w:hAnsi="Arial" w:cs="Arial"/>
              </w:rPr>
              <w:t>52,000</w:t>
            </w:r>
          </w:p>
        </w:tc>
      </w:tr>
    </w:tbl>
    <w:p w14:paraId="59D31797" w14:textId="77777777" w:rsidR="00057633" w:rsidRDefault="00057633" w:rsidP="00057633">
      <w:pPr>
        <w:jc w:val="both"/>
        <w:rPr>
          <w:rFonts w:ascii="Arial" w:hAnsi="Arial" w:cs="Arial"/>
        </w:rPr>
      </w:pPr>
      <w:r>
        <w:rPr>
          <w:rFonts w:ascii="Arial" w:hAnsi="Arial" w:cs="Arial"/>
        </w:rPr>
        <w:t>The corporate tax rate is 35% and the company evaluates projects at 12% cost of capital. Advise the company whether the project should be accepted.</w:t>
      </w:r>
    </w:p>
    <w:p w14:paraId="123CDFF6" w14:textId="77777777" w:rsidR="00057633" w:rsidRDefault="00057633" w:rsidP="00057633">
      <w:pPr>
        <w:numPr>
          <w:ilvl w:val="0"/>
          <w:numId w:val="19"/>
        </w:numPr>
        <w:spacing w:after="0" w:line="256" w:lineRule="auto"/>
        <w:jc w:val="both"/>
        <w:rPr>
          <w:rFonts w:ascii="Arial" w:hAnsi="Arial" w:cs="Arial"/>
        </w:rPr>
      </w:pPr>
      <w:r>
        <w:rPr>
          <w:rFonts w:ascii="Arial" w:hAnsi="Arial" w:cs="Arial"/>
        </w:rPr>
        <w:lastRenderedPageBreak/>
        <w:t xml:space="preserve">When there is no inflation and </w:t>
      </w:r>
    </w:p>
    <w:p w14:paraId="4468AD9E" w14:textId="7F9D2971" w:rsidR="00057633" w:rsidRDefault="00057633" w:rsidP="00057633">
      <w:pPr>
        <w:numPr>
          <w:ilvl w:val="0"/>
          <w:numId w:val="19"/>
        </w:numPr>
        <w:spacing w:after="0" w:line="256" w:lineRule="auto"/>
        <w:jc w:val="both"/>
        <w:rPr>
          <w:rFonts w:ascii="Arial" w:hAnsi="Arial" w:cs="Arial"/>
        </w:rPr>
      </w:pPr>
      <w:r>
        <w:rPr>
          <w:rFonts w:ascii="Arial" w:hAnsi="Arial" w:cs="Arial"/>
        </w:rPr>
        <w:t>When there is inflation at the rate of 15% p.a. And the stated gross earnings are also expected to grow at this rate of inflation.</w:t>
      </w:r>
    </w:p>
    <w:p w14:paraId="4B4BDB25" w14:textId="77777777" w:rsidR="000926FD" w:rsidRDefault="000926FD" w:rsidP="000926FD">
      <w:pPr>
        <w:spacing w:after="0" w:line="256" w:lineRule="auto"/>
        <w:ind w:left="720"/>
        <w:jc w:val="both"/>
        <w:rPr>
          <w:rFonts w:ascii="Arial" w:hAnsi="Arial" w:cs="Arial"/>
        </w:rPr>
      </w:pPr>
    </w:p>
    <w:p w14:paraId="4E7E9F6B" w14:textId="7BE3D64C" w:rsidR="00C86D90" w:rsidRPr="0039356C" w:rsidRDefault="00C86D90" w:rsidP="007D7F34">
      <w:pPr>
        <w:spacing w:line="276" w:lineRule="auto"/>
        <w:jc w:val="center"/>
        <w:rPr>
          <w:rFonts w:ascii="Arial" w:hAnsi="Arial" w:cs="Arial"/>
          <w:b/>
        </w:rPr>
      </w:pPr>
      <w:r w:rsidRPr="0039356C">
        <w:rPr>
          <w:rFonts w:ascii="Arial" w:hAnsi="Arial" w:cs="Arial"/>
          <w:b/>
        </w:rPr>
        <w:t>SECTION D</w:t>
      </w:r>
    </w:p>
    <w:p w14:paraId="6AB6AB07" w14:textId="77777777" w:rsidR="00C86D90" w:rsidRPr="00E92993" w:rsidRDefault="00C86D90" w:rsidP="007D7F34">
      <w:pPr>
        <w:spacing w:line="276" w:lineRule="auto"/>
        <w:rPr>
          <w:rFonts w:ascii="Arial" w:hAnsi="Arial" w:cs="Arial"/>
          <w:b/>
        </w:rPr>
      </w:pPr>
      <w:r w:rsidRPr="0039356C">
        <w:rPr>
          <w:rFonts w:ascii="Arial" w:hAnsi="Arial" w:cs="Arial"/>
          <w:b/>
        </w:rPr>
        <w:t>Answer the following compulsory question.  The question carries fifteen marks.</w:t>
      </w:r>
      <w:r>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r>
      <w:r w:rsidRPr="00E92993">
        <w:rPr>
          <w:rFonts w:ascii="Arial" w:hAnsi="Arial" w:cs="Arial"/>
          <w:b/>
        </w:rPr>
        <w:tab/>
        <w:t>(1x15=15)</w:t>
      </w:r>
    </w:p>
    <w:p w14:paraId="66AD4B84" w14:textId="77777777" w:rsidR="00057633" w:rsidRPr="000926FD" w:rsidRDefault="00057633" w:rsidP="00057633">
      <w:pPr>
        <w:pStyle w:val="ListParagraph"/>
        <w:numPr>
          <w:ilvl w:val="0"/>
          <w:numId w:val="24"/>
        </w:numPr>
        <w:spacing w:after="0"/>
        <w:jc w:val="both"/>
        <w:rPr>
          <w:rFonts w:ascii="Arial" w:hAnsi="Arial" w:cs="Arial"/>
          <w:szCs w:val="24"/>
          <w:lang w:val="en-US"/>
        </w:rPr>
      </w:pPr>
      <w:r w:rsidRPr="000926FD">
        <w:rPr>
          <w:rFonts w:ascii="Arial" w:hAnsi="Arial" w:cs="Arial"/>
          <w:szCs w:val="24"/>
          <w:lang w:val="en-US"/>
        </w:rPr>
        <w:t>Malabar gold is considering to venture into gold mining business at an estimated cost of Rs. 80 crores. As per the prediction the gold reserve of the mine would exhaust in 2 years. There is 60% possibility that the company would get export orders in addition to domestic sales and in this case, company would generate a net revenue of Rs. 60 crores. There is 40% possibility that the revenue of Rs. 40 crores can still be generated without export sales.</w:t>
      </w:r>
    </w:p>
    <w:p w14:paraId="2136FA92" w14:textId="77777777" w:rsidR="00057633" w:rsidRPr="000926FD" w:rsidRDefault="00057633" w:rsidP="00057633">
      <w:pPr>
        <w:spacing w:after="0"/>
        <w:ind w:left="360"/>
        <w:jc w:val="both"/>
        <w:rPr>
          <w:rFonts w:ascii="Arial" w:hAnsi="Arial" w:cs="Arial"/>
          <w:szCs w:val="24"/>
          <w:lang w:val="en-US"/>
        </w:rPr>
      </w:pPr>
      <w:r w:rsidRPr="000926FD">
        <w:rPr>
          <w:rFonts w:ascii="Arial" w:hAnsi="Arial" w:cs="Arial"/>
          <w:szCs w:val="24"/>
          <w:lang w:val="en-US"/>
        </w:rPr>
        <w:t>In the second year the company may earn following revenue depending on the outcome of demand.</w:t>
      </w:r>
    </w:p>
    <w:p w14:paraId="553770EE" w14:textId="77777777" w:rsidR="00057633" w:rsidRPr="000926FD" w:rsidRDefault="00057633" w:rsidP="00057633">
      <w:pPr>
        <w:pStyle w:val="NoSpacing"/>
        <w:jc w:val="center"/>
        <w:rPr>
          <w:rFonts w:ascii="Arial" w:hAnsi="Arial" w:cs="Arial"/>
          <w:szCs w:val="24"/>
        </w:rPr>
      </w:pPr>
      <w:r w:rsidRPr="000926FD">
        <w:rPr>
          <w:rFonts w:ascii="Arial" w:hAnsi="Arial" w:cs="Arial"/>
          <w:szCs w:val="24"/>
        </w:rPr>
        <w:t>If cash inflows in year 1 are;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876"/>
        <w:gridCol w:w="1218"/>
        <w:gridCol w:w="2084"/>
        <w:gridCol w:w="1010"/>
      </w:tblGrid>
      <w:tr w:rsidR="00057633" w:rsidRPr="000926FD" w14:paraId="722D2133" w14:textId="77777777" w:rsidTr="008D7A5D">
        <w:trPr>
          <w:trHeight w:val="153"/>
        </w:trPr>
        <w:tc>
          <w:tcPr>
            <w:tcW w:w="1925" w:type="dxa"/>
            <w:vMerge w:val="restart"/>
            <w:shd w:val="clear" w:color="auto" w:fill="auto"/>
            <w:vAlign w:val="center"/>
          </w:tcPr>
          <w:p w14:paraId="4AF435A6"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Demand</w:t>
            </w:r>
          </w:p>
          <w:p w14:paraId="15BAFD52"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Outcome</w:t>
            </w:r>
          </w:p>
        </w:tc>
        <w:tc>
          <w:tcPr>
            <w:tcW w:w="3673" w:type="dxa"/>
            <w:gridSpan w:val="2"/>
            <w:shd w:val="clear" w:color="auto" w:fill="auto"/>
          </w:tcPr>
          <w:p w14:paraId="4194E85D"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Scenario 1</w:t>
            </w:r>
          </w:p>
        </w:tc>
        <w:tc>
          <w:tcPr>
            <w:tcW w:w="3673" w:type="dxa"/>
            <w:gridSpan w:val="2"/>
            <w:shd w:val="clear" w:color="auto" w:fill="auto"/>
          </w:tcPr>
          <w:p w14:paraId="08A30CC2"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Scenario 2</w:t>
            </w:r>
          </w:p>
        </w:tc>
      </w:tr>
      <w:tr w:rsidR="00057633" w:rsidRPr="000926FD" w14:paraId="560DC936" w14:textId="77777777" w:rsidTr="008D7A5D">
        <w:trPr>
          <w:trHeight w:val="153"/>
        </w:trPr>
        <w:tc>
          <w:tcPr>
            <w:tcW w:w="1925" w:type="dxa"/>
            <w:vMerge/>
            <w:shd w:val="clear" w:color="auto" w:fill="auto"/>
            <w:vAlign w:val="center"/>
          </w:tcPr>
          <w:p w14:paraId="485FA09B" w14:textId="77777777" w:rsidR="00057633" w:rsidRPr="000926FD" w:rsidRDefault="00057633" w:rsidP="008D7A5D">
            <w:pPr>
              <w:pStyle w:val="NoSpacing"/>
              <w:jc w:val="center"/>
              <w:rPr>
                <w:rFonts w:ascii="Arial" w:hAnsi="Arial" w:cs="Arial"/>
                <w:szCs w:val="24"/>
              </w:rPr>
            </w:pPr>
          </w:p>
        </w:tc>
        <w:tc>
          <w:tcPr>
            <w:tcW w:w="3673" w:type="dxa"/>
            <w:gridSpan w:val="2"/>
            <w:shd w:val="clear" w:color="auto" w:fill="auto"/>
          </w:tcPr>
          <w:p w14:paraId="17A1368C"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Rs. 60 Cr</w:t>
            </w:r>
          </w:p>
        </w:tc>
        <w:tc>
          <w:tcPr>
            <w:tcW w:w="3673" w:type="dxa"/>
            <w:gridSpan w:val="2"/>
            <w:shd w:val="clear" w:color="auto" w:fill="auto"/>
          </w:tcPr>
          <w:p w14:paraId="1EB66357"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Rs. 40 Cr</w:t>
            </w:r>
          </w:p>
        </w:tc>
      </w:tr>
      <w:tr w:rsidR="00057633" w:rsidRPr="000926FD" w14:paraId="193CE09F" w14:textId="77777777" w:rsidTr="008D7A5D">
        <w:trPr>
          <w:trHeight w:val="469"/>
        </w:trPr>
        <w:tc>
          <w:tcPr>
            <w:tcW w:w="1925" w:type="dxa"/>
            <w:vMerge/>
            <w:shd w:val="clear" w:color="auto" w:fill="auto"/>
          </w:tcPr>
          <w:p w14:paraId="69ECF6D4" w14:textId="77777777" w:rsidR="00057633" w:rsidRPr="000926FD" w:rsidRDefault="00057633" w:rsidP="008D7A5D">
            <w:pPr>
              <w:pStyle w:val="NoSpacing"/>
              <w:jc w:val="center"/>
              <w:rPr>
                <w:rFonts w:ascii="Arial" w:hAnsi="Arial" w:cs="Arial"/>
                <w:szCs w:val="24"/>
              </w:rPr>
            </w:pPr>
          </w:p>
        </w:tc>
        <w:tc>
          <w:tcPr>
            <w:tcW w:w="2251" w:type="dxa"/>
            <w:shd w:val="clear" w:color="auto" w:fill="auto"/>
            <w:vAlign w:val="center"/>
          </w:tcPr>
          <w:p w14:paraId="42C61787"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2</w:t>
            </w:r>
            <w:r w:rsidRPr="000926FD">
              <w:rPr>
                <w:rFonts w:ascii="Arial" w:hAnsi="Arial" w:cs="Arial"/>
                <w:szCs w:val="24"/>
                <w:vertAlign w:val="superscript"/>
              </w:rPr>
              <w:t>nd</w:t>
            </w:r>
            <w:r w:rsidRPr="000926FD">
              <w:rPr>
                <w:rFonts w:ascii="Arial" w:hAnsi="Arial" w:cs="Arial"/>
                <w:szCs w:val="24"/>
              </w:rPr>
              <w:t xml:space="preserve"> Yr.</w:t>
            </w:r>
          </w:p>
          <w:p w14:paraId="44818131"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 xml:space="preserve">Cash inflows (Rs.) </w:t>
            </w:r>
          </w:p>
        </w:tc>
        <w:tc>
          <w:tcPr>
            <w:tcW w:w="1422" w:type="dxa"/>
            <w:shd w:val="clear" w:color="auto" w:fill="auto"/>
            <w:vAlign w:val="center"/>
          </w:tcPr>
          <w:p w14:paraId="374604E6"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Prob</w:t>
            </w:r>
          </w:p>
        </w:tc>
        <w:tc>
          <w:tcPr>
            <w:tcW w:w="2538" w:type="dxa"/>
            <w:shd w:val="clear" w:color="auto" w:fill="auto"/>
            <w:vAlign w:val="center"/>
          </w:tcPr>
          <w:p w14:paraId="1436CC11"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2</w:t>
            </w:r>
            <w:r w:rsidRPr="000926FD">
              <w:rPr>
                <w:rFonts w:ascii="Arial" w:hAnsi="Arial" w:cs="Arial"/>
                <w:szCs w:val="24"/>
                <w:vertAlign w:val="superscript"/>
              </w:rPr>
              <w:t>nd</w:t>
            </w:r>
            <w:r w:rsidRPr="000926FD">
              <w:rPr>
                <w:rFonts w:ascii="Arial" w:hAnsi="Arial" w:cs="Arial"/>
                <w:szCs w:val="24"/>
              </w:rPr>
              <w:t xml:space="preserve"> Yr.</w:t>
            </w:r>
          </w:p>
          <w:p w14:paraId="153F59DB"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Cash inflows (Rs.)</w:t>
            </w:r>
          </w:p>
        </w:tc>
        <w:tc>
          <w:tcPr>
            <w:tcW w:w="1135" w:type="dxa"/>
            <w:shd w:val="clear" w:color="auto" w:fill="auto"/>
            <w:vAlign w:val="center"/>
          </w:tcPr>
          <w:p w14:paraId="3A66EA72" w14:textId="77777777" w:rsidR="00057633" w:rsidRPr="000926FD" w:rsidRDefault="00057633" w:rsidP="008D7A5D">
            <w:pPr>
              <w:pStyle w:val="NoSpacing"/>
              <w:jc w:val="center"/>
              <w:rPr>
                <w:rFonts w:ascii="Arial" w:hAnsi="Arial" w:cs="Arial"/>
                <w:szCs w:val="24"/>
              </w:rPr>
            </w:pPr>
            <w:r w:rsidRPr="000926FD">
              <w:rPr>
                <w:rFonts w:ascii="Arial" w:hAnsi="Arial" w:cs="Arial"/>
                <w:szCs w:val="24"/>
              </w:rPr>
              <w:t>Prob</w:t>
            </w:r>
          </w:p>
        </w:tc>
      </w:tr>
      <w:tr w:rsidR="00057633" w:rsidRPr="000926FD" w14:paraId="0D94A52E" w14:textId="77777777" w:rsidTr="008D7A5D">
        <w:trPr>
          <w:trHeight w:val="146"/>
        </w:trPr>
        <w:tc>
          <w:tcPr>
            <w:tcW w:w="1925" w:type="dxa"/>
            <w:shd w:val="clear" w:color="auto" w:fill="auto"/>
          </w:tcPr>
          <w:p w14:paraId="4F81F8FF" w14:textId="77777777" w:rsidR="00057633" w:rsidRPr="000926FD" w:rsidRDefault="00057633" w:rsidP="00057633">
            <w:pPr>
              <w:pStyle w:val="NoSpacing"/>
              <w:numPr>
                <w:ilvl w:val="0"/>
                <w:numId w:val="25"/>
              </w:numPr>
              <w:rPr>
                <w:rFonts w:ascii="Arial" w:hAnsi="Arial" w:cs="Arial"/>
                <w:szCs w:val="24"/>
              </w:rPr>
            </w:pPr>
            <w:r w:rsidRPr="000926FD">
              <w:rPr>
                <w:rFonts w:ascii="Arial" w:hAnsi="Arial" w:cs="Arial"/>
                <w:szCs w:val="24"/>
              </w:rPr>
              <w:t>Low</w:t>
            </w:r>
          </w:p>
        </w:tc>
        <w:tc>
          <w:tcPr>
            <w:tcW w:w="2251" w:type="dxa"/>
            <w:shd w:val="clear" w:color="auto" w:fill="auto"/>
          </w:tcPr>
          <w:p w14:paraId="483A222E"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40 Cr</w:t>
            </w:r>
          </w:p>
        </w:tc>
        <w:tc>
          <w:tcPr>
            <w:tcW w:w="1422" w:type="dxa"/>
            <w:shd w:val="clear" w:color="auto" w:fill="auto"/>
          </w:tcPr>
          <w:p w14:paraId="793E2CDA"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0.4</w:t>
            </w:r>
          </w:p>
        </w:tc>
        <w:tc>
          <w:tcPr>
            <w:tcW w:w="2538" w:type="dxa"/>
            <w:shd w:val="clear" w:color="auto" w:fill="auto"/>
          </w:tcPr>
          <w:p w14:paraId="614BA7D8"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24 Cr</w:t>
            </w:r>
          </w:p>
        </w:tc>
        <w:tc>
          <w:tcPr>
            <w:tcW w:w="1135" w:type="dxa"/>
            <w:shd w:val="clear" w:color="auto" w:fill="auto"/>
          </w:tcPr>
          <w:p w14:paraId="2E730507"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0.2</w:t>
            </w:r>
          </w:p>
        </w:tc>
      </w:tr>
      <w:tr w:rsidR="00057633" w:rsidRPr="000926FD" w14:paraId="5D902B48" w14:textId="77777777" w:rsidTr="008D7A5D">
        <w:trPr>
          <w:trHeight w:val="153"/>
        </w:trPr>
        <w:tc>
          <w:tcPr>
            <w:tcW w:w="1925" w:type="dxa"/>
            <w:shd w:val="clear" w:color="auto" w:fill="auto"/>
          </w:tcPr>
          <w:p w14:paraId="1A917BB4" w14:textId="77777777" w:rsidR="00057633" w:rsidRPr="000926FD" w:rsidRDefault="00057633" w:rsidP="00057633">
            <w:pPr>
              <w:pStyle w:val="NoSpacing"/>
              <w:numPr>
                <w:ilvl w:val="0"/>
                <w:numId w:val="25"/>
              </w:numPr>
              <w:rPr>
                <w:rFonts w:ascii="Arial" w:hAnsi="Arial" w:cs="Arial"/>
                <w:szCs w:val="24"/>
              </w:rPr>
            </w:pPr>
            <w:r w:rsidRPr="000926FD">
              <w:rPr>
                <w:rFonts w:ascii="Arial" w:hAnsi="Arial" w:cs="Arial"/>
                <w:szCs w:val="24"/>
              </w:rPr>
              <w:t>Moderate</w:t>
            </w:r>
          </w:p>
        </w:tc>
        <w:tc>
          <w:tcPr>
            <w:tcW w:w="2251" w:type="dxa"/>
            <w:shd w:val="clear" w:color="auto" w:fill="auto"/>
          </w:tcPr>
          <w:p w14:paraId="5A435F63"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50 Cr</w:t>
            </w:r>
          </w:p>
        </w:tc>
        <w:tc>
          <w:tcPr>
            <w:tcW w:w="1422" w:type="dxa"/>
            <w:shd w:val="clear" w:color="auto" w:fill="auto"/>
          </w:tcPr>
          <w:p w14:paraId="65AF3F3D"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0.5</w:t>
            </w:r>
          </w:p>
        </w:tc>
        <w:tc>
          <w:tcPr>
            <w:tcW w:w="2538" w:type="dxa"/>
            <w:shd w:val="clear" w:color="auto" w:fill="auto"/>
          </w:tcPr>
          <w:p w14:paraId="0F1A050B"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32 Cr</w:t>
            </w:r>
          </w:p>
        </w:tc>
        <w:tc>
          <w:tcPr>
            <w:tcW w:w="1135" w:type="dxa"/>
            <w:shd w:val="clear" w:color="auto" w:fill="auto"/>
          </w:tcPr>
          <w:p w14:paraId="74403077"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0.3</w:t>
            </w:r>
          </w:p>
        </w:tc>
      </w:tr>
      <w:tr w:rsidR="00057633" w:rsidRPr="000926FD" w14:paraId="48609A4A" w14:textId="77777777" w:rsidTr="008D7A5D">
        <w:trPr>
          <w:trHeight w:val="153"/>
        </w:trPr>
        <w:tc>
          <w:tcPr>
            <w:tcW w:w="1925" w:type="dxa"/>
            <w:shd w:val="clear" w:color="auto" w:fill="auto"/>
          </w:tcPr>
          <w:p w14:paraId="7ED95247" w14:textId="77777777" w:rsidR="00057633" w:rsidRPr="000926FD" w:rsidRDefault="00057633" w:rsidP="00057633">
            <w:pPr>
              <w:pStyle w:val="NoSpacing"/>
              <w:numPr>
                <w:ilvl w:val="0"/>
                <w:numId w:val="25"/>
              </w:numPr>
              <w:rPr>
                <w:rFonts w:ascii="Arial" w:hAnsi="Arial" w:cs="Arial"/>
                <w:szCs w:val="24"/>
              </w:rPr>
            </w:pPr>
            <w:r w:rsidRPr="000926FD">
              <w:rPr>
                <w:rFonts w:ascii="Arial" w:hAnsi="Arial" w:cs="Arial"/>
                <w:szCs w:val="24"/>
              </w:rPr>
              <w:t>High</w:t>
            </w:r>
          </w:p>
        </w:tc>
        <w:tc>
          <w:tcPr>
            <w:tcW w:w="2251" w:type="dxa"/>
            <w:shd w:val="clear" w:color="auto" w:fill="auto"/>
          </w:tcPr>
          <w:p w14:paraId="723667EC"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60 Cr</w:t>
            </w:r>
          </w:p>
        </w:tc>
        <w:tc>
          <w:tcPr>
            <w:tcW w:w="1422" w:type="dxa"/>
            <w:shd w:val="clear" w:color="auto" w:fill="auto"/>
          </w:tcPr>
          <w:p w14:paraId="2C3DCBEF"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0.1</w:t>
            </w:r>
          </w:p>
        </w:tc>
        <w:tc>
          <w:tcPr>
            <w:tcW w:w="2538" w:type="dxa"/>
            <w:shd w:val="clear" w:color="auto" w:fill="auto"/>
          </w:tcPr>
          <w:p w14:paraId="59C56BC3"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44 Cr</w:t>
            </w:r>
          </w:p>
        </w:tc>
        <w:tc>
          <w:tcPr>
            <w:tcW w:w="1135" w:type="dxa"/>
            <w:shd w:val="clear" w:color="auto" w:fill="auto"/>
          </w:tcPr>
          <w:p w14:paraId="05C3ECD0" w14:textId="77777777" w:rsidR="00057633" w:rsidRPr="000926FD" w:rsidRDefault="00057633" w:rsidP="008D7A5D">
            <w:pPr>
              <w:pStyle w:val="NoSpacing"/>
              <w:jc w:val="center"/>
              <w:rPr>
                <w:rFonts w:ascii="Arial" w:hAnsi="Arial" w:cs="Arial"/>
                <w:bCs/>
                <w:szCs w:val="24"/>
              </w:rPr>
            </w:pPr>
            <w:r w:rsidRPr="000926FD">
              <w:rPr>
                <w:rFonts w:ascii="Arial" w:hAnsi="Arial" w:cs="Arial"/>
                <w:bCs/>
                <w:szCs w:val="24"/>
              </w:rPr>
              <w:t>0.5</w:t>
            </w:r>
          </w:p>
        </w:tc>
      </w:tr>
    </w:tbl>
    <w:p w14:paraId="3D0BE199" w14:textId="77777777" w:rsidR="00057633" w:rsidRPr="00E92993" w:rsidRDefault="00057633" w:rsidP="00057633">
      <w:pPr>
        <w:spacing w:after="0"/>
        <w:ind w:left="720"/>
        <w:rPr>
          <w:rFonts w:ascii="Arial" w:hAnsi="Arial" w:cs="Arial"/>
          <w:sz w:val="24"/>
          <w:szCs w:val="24"/>
          <w:lang w:val="en-US"/>
        </w:rPr>
      </w:pPr>
      <w:r w:rsidRPr="000926FD">
        <w:rPr>
          <w:rFonts w:ascii="Arial" w:hAnsi="Arial" w:cs="Arial"/>
          <w:szCs w:val="24"/>
        </w:rPr>
        <w:t>Using 10% discount rate, advise about the acceptability of the proposal based on decision tree analysis.</w:t>
      </w:r>
    </w:p>
    <w:p w14:paraId="456F96E4" w14:textId="77777777" w:rsidR="008170E3" w:rsidRPr="008170E3" w:rsidRDefault="008170E3" w:rsidP="008170E3">
      <w:pPr>
        <w:spacing w:after="0" w:line="240" w:lineRule="auto"/>
        <w:rPr>
          <w:rFonts w:ascii="Times New Roman" w:eastAsia="Times New Roman" w:hAnsi="Times New Roman" w:cs="Times New Roman"/>
          <w:sz w:val="24"/>
          <w:szCs w:val="24"/>
          <w:lang w:eastAsia="en-GB"/>
        </w:rPr>
      </w:pPr>
    </w:p>
    <w:p w14:paraId="70881935" w14:textId="77777777" w:rsidR="00B618DF" w:rsidRPr="00B618DF" w:rsidRDefault="00B618DF" w:rsidP="00B618DF">
      <w:pPr>
        <w:pStyle w:val="ListParagraph"/>
        <w:spacing w:after="0" w:line="240" w:lineRule="auto"/>
        <w:ind w:left="360"/>
        <w:rPr>
          <w:rFonts w:ascii="Times New Roman" w:eastAsia="Times New Roman" w:hAnsi="Times New Roman" w:cs="Times New Roman"/>
          <w:sz w:val="24"/>
          <w:szCs w:val="24"/>
          <w:lang w:eastAsia="en-GB"/>
        </w:rPr>
      </w:pPr>
    </w:p>
    <w:p w14:paraId="47BC1A0A" w14:textId="0073FC51" w:rsidR="007217E6" w:rsidRPr="00B618DF" w:rsidRDefault="007217E6" w:rsidP="00B618DF">
      <w:pPr>
        <w:pStyle w:val="ListParagraph"/>
        <w:spacing w:line="276" w:lineRule="auto"/>
        <w:ind w:left="360"/>
        <w:jc w:val="both"/>
        <w:rPr>
          <w:rFonts w:ascii="Arial" w:hAnsi="Arial" w:cs="Arial"/>
        </w:rPr>
      </w:pPr>
    </w:p>
    <w:p w14:paraId="266E09A7" w14:textId="66750356" w:rsidR="007217E6" w:rsidRDefault="007217E6" w:rsidP="0097638B">
      <w:pPr>
        <w:spacing w:line="276" w:lineRule="auto"/>
        <w:ind w:left="720"/>
        <w:jc w:val="both"/>
        <w:rPr>
          <w:rFonts w:ascii="Arial" w:hAnsi="Arial" w:cs="Arial"/>
        </w:rPr>
      </w:pPr>
    </w:p>
    <w:p w14:paraId="320DF8DF" w14:textId="052338C9" w:rsidR="007217E6" w:rsidRPr="000955CA" w:rsidRDefault="007217E6" w:rsidP="007217E6">
      <w:pPr>
        <w:spacing w:line="276" w:lineRule="auto"/>
        <w:ind w:left="720"/>
        <w:jc w:val="center"/>
        <w:rPr>
          <w:rFonts w:ascii="Arial" w:hAnsi="Arial" w:cs="Arial"/>
        </w:rPr>
      </w:pPr>
      <w:r>
        <w:rPr>
          <w:rFonts w:ascii="Arial" w:hAnsi="Arial" w:cs="Arial"/>
        </w:rPr>
        <w:t>********END OF PAPER********</w:t>
      </w:r>
    </w:p>
    <w:sectPr w:rsidR="007217E6" w:rsidRPr="000955CA" w:rsidSect="00057633">
      <w:footerReference w:type="default" r:id="rId8"/>
      <w:pgSz w:w="11906" w:h="16838"/>
      <w:pgMar w:top="851" w:right="1440" w:bottom="1440" w:left="144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8E400" w14:textId="77777777" w:rsidR="001334F3" w:rsidRDefault="001334F3" w:rsidP="0099762C">
      <w:pPr>
        <w:spacing w:after="0" w:line="240" w:lineRule="auto"/>
      </w:pPr>
      <w:r>
        <w:separator/>
      </w:r>
    </w:p>
  </w:endnote>
  <w:endnote w:type="continuationSeparator" w:id="0">
    <w:p w14:paraId="36AFF890" w14:textId="77777777" w:rsidR="001334F3" w:rsidRDefault="001334F3" w:rsidP="0099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78725"/>
      <w:docPartObj>
        <w:docPartGallery w:val="Page Numbers (Bottom of Page)"/>
        <w:docPartUnique/>
      </w:docPartObj>
    </w:sdtPr>
    <w:sdtEndPr/>
    <w:sdtContent>
      <w:sdt>
        <w:sdtPr>
          <w:id w:val="-1769616900"/>
          <w:docPartObj>
            <w:docPartGallery w:val="Page Numbers (Top of Page)"/>
            <w:docPartUnique/>
          </w:docPartObj>
        </w:sdtPr>
        <w:sdtEndPr/>
        <w:sdtContent>
          <w:p w14:paraId="68B801CC" w14:textId="418F6494" w:rsidR="00057633" w:rsidRDefault="000576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54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4F8">
              <w:rPr>
                <w:b/>
                <w:bCs/>
                <w:noProof/>
              </w:rPr>
              <w:t>3</w:t>
            </w:r>
            <w:r>
              <w:rPr>
                <w:b/>
                <w:bCs/>
                <w:sz w:val="24"/>
                <w:szCs w:val="24"/>
              </w:rPr>
              <w:fldChar w:fldCharType="end"/>
            </w:r>
          </w:p>
        </w:sdtContent>
      </w:sdt>
    </w:sdtContent>
  </w:sdt>
  <w:p w14:paraId="6B075A50" w14:textId="77777777" w:rsidR="00057633" w:rsidRDefault="00057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A69B" w14:textId="77777777" w:rsidR="001334F3" w:rsidRDefault="001334F3" w:rsidP="0099762C">
      <w:pPr>
        <w:spacing w:after="0" w:line="240" w:lineRule="auto"/>
      </w:pPr>
      <w:r>
        <w:separator/>
      </w:r>
    </w:p>
  </w:footnote>
  <w:footnote w:type="continuationSeparator" w:id="0">
    <w:p w14:paraId="77BDFC32" w14:textId="77777777" w:rsidR="001334F3" w:rsidRDefault="001334F3" w:rsidP="00997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F15"/>
    <w:multiLevelType w:val="hybridMultilevel"/>
    <w:tmpl w:val="6BC258AE"/>
    <w:lvl w:ilvl="0" w:tplc="C2BE971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36CC4"/>
    <w:multiLevelType w:val="hybridMultilevel"/>
    <w:tmpl w:val="AA809DC8"/>
    <w:lvl w:ilvl="0" w:tplc="5BCC2E96">
      <w:numFmt w:val="decimal"/>
      <w:lvlText w:val="%1"/>
      <w:lvlJc w:val="left"/>
      <w:pPr>
        <w:ind w:left="2880" w:hanging="21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572979"/>
    <w:multiLevelType w:val="hybridMultilevel"/>
    <w:tmpl w:val="9320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B70C9"/>
    <w:multiLevelType w:val="hybridMultilevel"/>
    <w:tmpl w:val="2B48D4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3B21B4"/>
    <w:multiLevelType w:val="hybridMultilevel"/>
    <w:tmpl w:val="F32A1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204FA7"/>
    <w:multiLevelType w:val="hybridMultilevel"/>
    <w:tmpl w:val="A704F022"/>
    <w:lvl w:ilvl="0" w:tplc="4009000F">
      <w:start w:val="18"/>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A916201"/>
    <w:multiLevelType w:val="hybridMultilevel"/>
    <w:tmpl w:val="87B485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9B27C1"/>
    <w:multiLevelType w:val="hybridMultilevel"/>
    <w:tmpl w:val="7624A71A"/>
    <w:lvl w:ilvl="0" w:tplc="338E174C">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362839"/>
    <w:multiLevelType w:val="hybridMultilevel"/>
    <w:tmpl w:val="B64E4070"/>
    <w:lvl w:ilvl="0" w:tplc="834C5F52">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FC1241"/>
    <w:multiLevelType w:val="multilevel"/>
    <w:tmpl w:val="DD34C6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nsid w:val="213B7E0F"/>
    <w:multiLevelType w:val="hybridMultilevel"/>
    <w:tmpl w:val="17B4B2E4"/>
    <w:lvl w:ilvl="0" w:tplc="EB04787A">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8B7B88"/>
    <w:multiLevelType w:val="hybridMultilevel"/>
    <w:tmpl w:val="DA96412A"/>
    <w:lvl w:ilvl="0" w:tplc="0809000F">
      <w:start w:val="1"/>
      <w:numFmt w:val="decimal"/>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2">
    <w:nsid w:val="2B2C6DB0"/>
    <w:multiLevelType w:val="hybridMultilevel"/>
    <w:tmpl w:val="4C96ACAE"/>
    <w:lvl w:ilvl="0" w:tplc="1DE2A9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563404"/>
    <w:multiLevelType w:val="hybridMultilevel"/>
    <w:tmpl w:val="749AD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01F3566"/>
    <w:multiLevelType w:val="hybridMultilevel"/>
    <w:tmpl w:val="AFC6CF4E"/>
    <w:lvl w:ilvl="0" w:tplc="07D264B8">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140E12"/>
    <w:multiLevelType w:val="hybridMultilevel"/>
    <w:tmpl w:val="DFD6C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F0576D"/>
    <w:multiLevelType w:val="hybridMultilevel"/>
    <w:tmpl w:val="B6C4FFF0"/>
    <w:lvl w:ilvl="0" w:tplc="F29610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79956AE"/>
    <w:multiLevelType w:val="hybridMultilevel"/>
    <w:tmpl w:val="B49448E8"/>
    <w:lvl w:ilvl="0" w:tplc="4009000F">
      <w:start w:val="1"/>
      <w:numFmt w:val="decimal"/>
      <w:lvlText w:val="%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CB26996"/>
    <w:multiLevelType w:val="hybridMultilevel"/>
    <w:tmpl w:val="BAD6240E"/>
    <w:lvl w:ilvl="0" w:tplc="4009000F">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547094"/>
    <w:multiLevelType w:val="hybridMultilevel"/>
    <w:tmpl w:val="4998D9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C65F5E"/>
    <w:multiLevelType w:val="hybridMultilevel"/>
    <w:tmpl w:val="C2082C12"/>
    <w:lvl w:ilvl="0" w:tplc="370AC57C">
      <w:start w:val="1"/>
      <w:numFmt w:val="lowerLetter"/>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6D3A88"/>
    <w:multiLevelType w:val="hybridMultilevel"/>
    <w:tmpl w:val="8DCAF774"/>
    <w:lvl w:ilvl="0" w:tplc="905ED9FE">
      <w:numFmt w:val="decimal"/>
      <w:lvlText w:val="%1"/>
      <w:lvlJc w:val="left"/>
      <w:pPr>
        <w:ind w:left="4320" w:hanging="21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2">
    <w:nsid w:val="75FC1398"/>
    <w:multiLevelType w:val="hybridMultilevel"/>
    <w:tmpl w:val="E6828C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FD4449E"/>
    <w:multiLevelType w:val="hybridMultilevel"/>
    <w:tmpl w:val="5C4AF1F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5"/>
  </w:num>
  <w:num w:numId="3">
    <w:abstractNumId w:val="12"/>
  </w:num>
  <w:num w:numId="4">
    <w:abstractNumId w:val="1"/>
  </w:num>
  <w:num w:numId="5">
    <w:abstractNumId w:val="21"/>
  </w:num>
  <w:num w:numId="6">
    <w:abstractNumId w:val="2"/>
  </w:num>
  <w:num w:numId="7">
    <w:abstractNumId w:val="3"/>
  </w:num>
  <w:num w:numId="8">
    <w:abstractNumId w:val="20"/>
  </w:num>
  <w:num w:numId="9">
    <w:abstractNumId w:val="16"/>
  </w:num>
  <w:num w:numId="10">
    <w:abstractNumId w:val="23"/>
  </w:num>
  <w:num w:numId="11">
    <w:abstractNumId w:val="11"/>
  </w:num>
  <w:num w:numId="12">
    <w:abstractNumId w:val="9"/>
  </w:num>
  <w:num w:numId="13">
    <w:abstractNumId w:val="13"/>
  </w:num>
  <w:num w:numId="14">
    <w:abstractNumId w:val="0"/>
  </w:num>
  <w:num w:numId="15">
    <w:abstractNumId w:val="17"/>
  </w:num>
  <w:num w:numId="16">
    <w:abstractNumId w:val="18"/>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8"/>
  </w:num>
  <w:num w:numId="23">
    <w:abstractNumId w:val="14"/>
  </w:num>
  <w:num w:numId="24">
    <w:abstractNumId w:val="1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12"/>
    <w:rsid w:val="00013AA6"/>
    <w:rsid w:val="0001634C"/>
    <w:rsid w:val="00057633"/>
    <w:rsid w:val="000926FD"/>
    <w:rsid w:val="000955CA"/>
    <w:rsid w:val="000A480D"/>
    <w:rsid w:val="000B63CF"/>
    <w:rsid w:val="000C427A"/>
    <w:rsid w:val="000D4B81"/>
    <w:rsid w:val="000F0454"/>
    <w:rsid w:val="000F102B"/>
    <w:rsid w:val="0010435B"/>
    <w:rsid w:val="001334F3"/>
    <w:rsid w:val="0015538C"/>
    <w:rsid w:val="00156EA8"/>
    <w:rsid w:val="00156F48"/>
    <w:rsid w:val="001819F8"/>
    <w:rsid w:val="001E7064"/>
    <w:rsid w:val="00200749"/>
    <w:rsid w:val="002205D0"/>
    <w:rsid w:val="0025435F"/>
    <w:rsid w:val="002562E3"/>
    <w:rsid w:val="002B4509"/>
    <w:rsid w:val="002F102C"/>
    <w:rsid w:val="00304B66"/>
    <w:rsid w:val="00345657"/>
    <w:rsid w:val="003B74FC"/>
    <w:rsid w:val="0042701B"/>
    <w:rsid w:val="0049154D"/>
    <w:rsid w:val="0049252E"/>
    <w:rsid w:val="004D3973"/>
    <w:rsid w:val="004D4B1E"/>
    <w:rsid w:val="004E1520"/>
    <w:rsid w:val="005120AE"/>
    <w:rsid w:val="0052685B"/>
    <w:rsid w:val="0057784F"/>
    <w:rsid w:val="00600658"/>
    <w:rsid w:val="00606151"/>
    <w:rsid w:val="00654412"/>
    <w:rsid w:val="006839D6"/>
    <w:rsid w:val="006F6CBC"/>
    <w:rsid w:val="007217E6"/>
    <w:rsid w:val="00771265"/>
    <w:rsid w:val="007D7F34"/>
    <w:rsid w:val="008170E3"/>
    <w:rsid w:val="00842800"/>
    <w:rsid w:val="008E2AC6"/>
    <w:rsid w:val="0090667C"/>
    <w:rsid w:val="009255D5"/>
    <w:rsid w:val="00927EB4"/>
    <w:rsid w:val="00935467"/>
    <w:rsid w:val="00971113"/>
    <w:rsid w:val="0097638B"/>
    <w:rsid w:val="0099762C"/>
    <w:rsid w:val="00A26F2D"/>
    <w:rsid w:val="00A40072"/>
    <w:rsid w:val="00A62D28"/>
    <w:rsid w:val="00A67505"/>
    <w:rsid w:val="00AF503F"/>
    <w:rsid w:val="00B054F8"/>
    <w:rsid w:val="00B32F07"/>
    <w:rsid w:val="00B3744A"/>
    <w:rsid w:val="00B55EE4"/>
    <w:rsid w:val="00B6051D"/>
    <w:rsid w:val="00B618DF"/>
    <w:rsid w:val="00B716E3"/>
    <w:rsid w:val="00BF22DA"/>
    <w:rsid w:val="00C279CE"/>
    <w:rsid w:val="00C44900"/>
    <w:rsid w:val="00C47BA7"/>
    <w:rsid w:val="00C86D90"/>
    <w:rsid w:val="00C87F3C"/>
    <w:rsid w:val="00C94A42"/>
    <w:rsid w:val="00DA36B8"/>
    <w:rsid w:val="00DF272B"/>
    <w:rsid w:val="00E26364"/>
    <w:rsid w:val="00E6048A"/>
    <w:rsid w:val="00E748B4"/>
    <w:rsid w:val="00E92993"/>
    <w:rsid w:val="00EE3CDD"/>
    <w:rsid w:val="00F626C6"/>
    <w:rsid w:val="00FB5862"/>
    <w:rsid w:val="00FF7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3C99"/>
  <w15:chartTrackingRefBased/>
  <w15:docId w15:val="{7E014E30-CFAB-4802-B6B4-84375996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D90"/>
    <w:rPr>
      <w:rFonts w:ascii="Times New Roman" w:hAnsi="Times New Roman" w:cs="Times New Roman"/>
      <w:sz w:val="24"/>
      <w:szCs w:val="24"/>
    </w:rPr>
  </w:style>
  <w:style w:type="paragraph" w:styleId="ListParagraph">
    <w:name w:val="List Paragraph"/>
    <w:basedOn w:val="Normal"/>
    <w:uiPriority w:val="34"/>
    <w:qFormat/>
    <w:rsid w:val="00C86D90"/>
    <w:pPr>
      <w:ind w:left="720"/>
      <w:contextualSpacing/>
    </w:pPr>
  </w:style>
  <w:style w:type="paragraph" w:styleId="NoSpacing">
    <w:name w:val="No Spacing"/>
    <w:link w:val="NoSpacingChar"/>
    <w:uiPriority w:val="1"/>
    <w:qFormat/>
    <w:rsid w:val="00C86D90"/>
    <w:pPr>
      <w:spacing w:after="0" w:line="240" w:lineRule="auto"/>
    </w:pPr>
  </w:style>
  <w:style w:type="table" w:styleId="TableGrid">
    <w:name w:val="Table Grid"/>
    <w:basedOn w:val="TableNormal"/>
    <w:uiPriority w:val="59"/>
    <w:rsid w:val="00200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7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62C"/>
  </w:style>
  <w:style w:type="paragraph" w:styleId="Footer">
    <w:name w:val="footer"/>
    <w:basedOn w:val="Normal"/>
    <w:link w:val="FooterChar"/>
    <w:uiPriority w:val="99"/>
    <w:unhideWhenUsed/>
    <w:rsid w:val="00997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62C"/>
  </w:style>
  <w:style w:type="character" w:customStyle="1" w:styleId="NoSpacingChar">
    <w:name w:val="No Spacing Char"/>
    <w:basedOn w:val="DefaultParagraphFont"/>
    <w:link w:val="NoSpacing"/>
    <w:uiPriority w:val="1"/>
    <w:rsid w:val="0005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2605">
      <w:bodyDiv w:val="1"/>
      <w:marLeft w:val="0"/>
      <w:marRight w:val="0"/>
      <w:marTop w:val="0"/>
      <w:marBottom w:val="0"/>
      <w:divBdr>
        <w:top w:val="none" w:sz="0" w:space="0" w:color="auto"/>
        <w:left w:val="none" w:sz="0" w:space="0" w:color="auto"/>
        <w:bottom w:val="none" w:sz="0" w:space="0" w:color="auto"/>
        <w:right w:val="none" w:sz="0" w:space="0" w:color="auto"/>
      </w:divBdr>
    </w:div>
    <w:div w:id="278878962">
      <w:bodyDiv w:val="1"/>
      <w:marLeft w:val="0"/>
      <w:marRight w:val="0"/>
      <w:marTop w:val="0"/>
      <w:marBottom w:val="0"/>
      <w:divBdr>
        <w:top w:val="none" w:sz="0" w:space="0" w:color="auto"/>
        <w:left w:val="none" w:sz="0" w:space="0" w:color="auto"/>
        <w:bottom w:val="none" w:sz="0" w:space="0" w:color="auto"/>
        <w:right w:val="none" w:sz="0" w:space="0" w:color="auto"/>
      </w:divBdr>
    </w:div>
    <w:div w:id="926308687">
      <w:bodyDiv w:val="1"/>
      <w:marLeft w:val="0"/>
      <w:marRight w:val="0"/>
      <w:marTop w:val="0"/>
      <w:marBottom w:val="0"/>
      <w:divBdr>
        <w:top w:val="none" w:sz="0" w:space="0" w:color="auto"/>
        <w:left w:val="none" w:sz="0" w:space="0" w:color="auto"/>
        <w:bottom w:val="none" w:sz="0" w:space="0" w:color="auto"/>
        <w:right w:val="none" w:sz="0" w:space="0" w:color="auto"/>
      </w:divBdr>
    </w:div>
    <w:div w:id="1898280553">
      <w:bodyDiv w:val="1"/>
      <w:marLeft w:val="0"/>
      <w:marRight w:val="0"/>
      <w:marTop w:val="0"/>
      <w:marBottom w:val="0"/>
      <w:divBdr>
        <w:top w:val="none" w:sz="0" w:space="0" w:color="auto"/>
        <w:left w:val="none" w:sz="0" w:space="0" w:color="auto"/>
        <w:bottom w:val="none" w:sz="0" w:space="0" w:color="auto"/>
        <w:right w:val="none" w:sz="0" w:space="0" w:color="auto"/>
      </w:divBdr>
      <w:divsChild>
        <w:div w:id="1633557195">
          <w:marLeft w:val="0"/>
          <w:marRight w:val="0"/>
          <w:marTop w:val="0"/>
          <w:marBottom w:val="0"/>
          <w:divBdr>
            <w:top w:val="none" w:sz="0" w:space="0" w:color="auto"/>
            <w:left w:val="none" w:sz="0" w:space="0" w:color="auto"/>
            <w:bottom w:val="none" w:sz="0" w:space="0" w:color="auto"/>
            <w:right w:val="none" w:sz="0" w:space="0" w:color="auto"/>
          </w:divBdr>
          <w:divsChild>
            <w:div w:id="594360690">
              <w:marLeft w:val="0"/>
              <w:marRight w:val="0"/>
              <w:marTop w:val="0"/>
              <w:marBottom w:val="0"/>
              <w:divBdr>
                <w:top w:val="none" w:sz="0" w:space="0" w:color="auto"/>
                <w:left w:val="none" w:sz="0" w:space="0" w:color="auto"/>
                <w:bottom w:val="none" w:sz="0" w:space="0" w:color="auto"/>
                <w:right w:val="none" w:sz="0" w:space="0" w:color="auto"/>
              </w:divBdr>
              <w:divsChild>
                <w:div w:id="1627347455">
                  <w:marLeft w:val="0"/>
                  <w:marRight w:val="0"/>
                  <w:marTop w:val="0"/>
                  <w:marBottom w:val="0"/>
                  <w:divBdr>
                    <w:top w:val="none" w:sz="0" w:space="0" w:color="auto"/>
                    <w:left w:val="none" w:sz="0" w:space="0" w:color="auto"/>
                    <w:bottom w:val="none" w:sz="0" w:space="0" w:color="auto"/>
                    <w:right w:val="none" w:sz="0" w:space="0" w:color="auto"/>
                  </w:divBdr>
                  <w:divsChild>
                    <w:div w:id="366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52</cp:revision>
  <dcterms:created xsi:type="dcterms:W3CDTF">2020-01-21T13:41:00Z</dcterms:created>
  <dcterms:modified xsi:type="dcterms:W3CDTF">2022-09-30T09:47:00Z</dcterms:modified>
</cp:coreProperties>
</file>