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9909" w14:textId="77777777" w:rsidR="00983072" w:rsidRDefault="00000000">
      <w:pPr>
        <w:jc w:val="center"/>
        <w:rPr>
          <w:rFonts w:ascii="Arial" w:eastAsia="Arial" w:hAnsi="Arial" w:cs="Arial"/>
          <w:b/>
          <w:color w:val="000000"/>
        </w:rPr>
      </w:pPr>
      <w:r>
        <w:rPr>
          <w:rFonts w:ascii="Arial" w:eastAsia="Arial" w:hAnsi="Arial" w:cs="Arial"/>
          <w:noProof/>
          <w:color w:val="000000"/>
        </w:rPr>
        <w:drawing>
          <wp:inline distT="0" distB="0" distL="0" distR="0" wp14:anchorId="417BF53B" wp14:editId="4B7BAC0E">
            <wp:extent cx="6088856" cy="78398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88856" cy="783983"/>
                    </a:xfrm>
                    <a:prstGeom prst="rect">
                      <a:avLst/>
                    </a:prstGeom>
                    <a:ln/>
                  </pic:spPr>
                </pic:pic>
              </a:graphicData>
            </a:graphic>
          </wp:inline>
        </w:drawing>
      </w:r>
    </w:p>
    <w:p w14:paraId="68DBDA17" w14:textId="72574D8F" w:rsidR="00983072" w:rsidRDefault="00DA5092" w:rsidP="00DA5092">
      <w:pPr>
        <w:pBdr>
          <w:top w:val="nil"/>
          <w:left w:val="nil"/>
          <w:bottom w:val="nil"/>
          <w:right w:val="nil"/>
          <w:between w:val="nil"/>
        </w:pBdr>
        <w:jc w:val="right"/>
        <w:rPr>
          <w:rFonts w:ascii="Arial" w:eastAsia="Arial" w:hAnsi="Arial" w:cs="Arial"/>
          <w:b/>
          <w:color w:val="000000"/>
        </w:rPr>
      </w:pPr>
      <w:r>
        <w:rPr>
          <w:rFonts w:ascii="Arial" w:eastAsia="Arial" w:hAnsi="Arial" w:cs="Arial"/>
          <w:b/>
          <w:color w:val="000000"/>
        </w:rPr>
        <w:t>16-12-2022</w:t>
      </w:r>
    </w:p>
    <w:p w14:paraId="554A8CCE" w14:textId="77777777" w:rsidR="00983072" w:rsidRDefault="0000000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St. Joseph’s College (Autonomous)</w:t>
      </w:r>
    </w:p>
    <w:p w14:paraId="28089C9F" w14:textId="3612B438" w:rsidR="00983072" w:rsidRDefault="00ED21E3">
      <w:pPr>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 BA End-Semester Examinations</w:t>
      </w:r>
      <w:r>
        <w:rPr>
          <w:rFonts w:ascii="Arial" w:eastAsia="Arial" w:hAnsi="Arial" w:cs="Arial"/>
          <w:b/>
          <w:color w:val="000000"/>
        </w:rPr>
        <w:t xml:space="preserve">— </w:t>
      </w:r>
      <w:r>
        <w:rPr>
          <w:rFonts w:ascii="Arial" w:eastAsia="Arial" w:hAnsi="Arial" w:cs="Arial"/>
          <w:b/>
        </w:rPr>
        <w:t>December</w:t>
      </w:r>
      <w:r>
        <w:rPr>
          <w:rFonts w:ascii="Arial" w:eastAsia="Arial" w:hAnsi="Arial" w:cs="Arial"/>
          <w:b/>
          <w:color w:val="000000"/>
        </w:rPr>
        <w:t xml:space="preserve"> 2022</w:t>
      </w:r>
    </w:p>
    <w:p w14:paraId="6D6D34CF" w14:textId="1AA3C6F3" w:rsidR="00983072" w:rsidRDefault="00ED21E3">
      <w:pPr>
        <w:pBdr>
          <w:top w:val="nil"/>
          <w:left w:val="nil"/>
          <w:bottom w:val="nil"/>
          <w:right w:val="nil"/>
          <w:between w:val="nil"/>
        </w:pBdr>
        <w:jc w:val="center"/>
        <w:rPr>
          <w:rFonts w:ascii="Arial" w:eastAsia="Arial" w:hAnsi="Arial" w:cs="Arial"/>
          <w:b/>
        </w:rPr>
      </w:pPr>
      <w:r>
        <w:rPr>
          <w:rFonts w:ascii="Arial" w:eastAsia="Arial" w:hAnsi="Arial" w:cs="Arial"/>
          <w:b/>
        </w:rPr>
        <w:t>Extending the Humanities: CE 5322</w:t>
      </w:r>
    </w:p>
    <w:p w14:paraId="18140563" w14:textId="21E49C45" w:rsidR="00ED21E3" w:rsidRDefault="009E55B9">
      <w:pPr>
        <w:pBdr>
          <w:top w:val="nil"/>
          <w:left w:val="nil"/>
          <w:bottom w:val="nil"/>
          <w:right w:val="nil"/>
          <w:between w:val="nil"/>
        </w:pBdr>
        <w:jc w:val="center"/>
        <w:rPr>
          <w:rFonts w:ascii="Arial" w:eastAsia="Arial" w:hAnsi="Arial" w:cs="Arial"/>
          <w:b/>
          <w:color w:val="000000"/>
        </w:rPr>
      </w:pPr>
      <w:r>
        <w:rPr>
          <w:rFonts w:ascii="Arial" w:eastAsia="Arial" w:hAnsi="Arial" w:cs="Arial"/>
          <w:b/>
        </w:rPr>
        <w:t xml:space="preserve">V Semester </w:t>
      </w:r>
      <w:r w:rsidR="00ED21E3">
        <w:rPr>
          <w:rFonts w:ascii="Arial" w:eastAsia="Arial" w:hAnsi="Arial" w:cs="Arial"/>
          <w:b/>
        </w:rPr>
        <w:t>Communicative English Elective</w:t>
      </w:r>
    </w:p>
    <w:p w14:paraId="118FDA1F" w14:textId="77777777" w:rsidR="00983072" w:rsidRDefault="00983072">
      <w:pPr>
        <w:pBdr>
          <w:top w:val="nil"/>
          <w:left w:val="nil"/>
          <w:bottom w:val="nil"/>
          <w:right w:val="nil"/>
          <w:between w:val="nil"/>
        </w:pBdr>
        <w:jc w:val="center"/>
        <w:rPr>
          <w:rFonts w:ascii="Arial" w:eastAsia="Arial" w:hAnsi="Arial" w:cs="Arial"/>
          <w:b/>
          <w:color w:val="000000"/>
        </w:rPr>
      </w:pPr>
    </w:p>
    <w:p w14:paraId="56AF808C" w14:textId="4AF1AA4B" w:rsidR="00983072" w:rsidRDefault="00000000">
      <w:pPr>
        <w:pBdr>
          <w:top w:val="nil"/>
          <w:left w:val="nil"/>
          <w:bottom w:val="nil"/>
          <w:right w:val="nil"/>
          <w:between w:val="nil"/>
        </w:pBdr>
        <w:spacing w:after="200"/>
        <w:rPr>
          <w:rFonts w:ascii="Arial" w:eastAsia="Arial" w:hAnsi="Arial" w:cs="Arial"/>
          <w:color w:val="000000"/>
        </w:rPr>
      </w:pPr>
      <w:r>
        <w:rPr>
          <w:rFonts w:ascii="Arial" w:eastAsia="Arial" w:hAnsi="Arial" w:cs="Arial"/>
          <w:color w:val="000000"/>
        </w:rPr>
        <w:t xml:space="preserve">Time allotted: </w:t>
      </w:r>
      <w:r w:rsidR="00ED21E3">
        <w:rPr>
          <w:rFonts w:ascii="Arial" w:eastAsia="Arial" w:hAnsi="Arial" w:cs="Arial"/>
        </w:rPr>
        <w:t>2 ½ hrs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Marks: </w:t>
      </w:r>
      <w:r w:rsidR="00ED21E3">
        <w:rPr>
          <w:rFonts w:ascii="Arial" w:eastAsia="Arial" w:hAnsi="Arial" w:cs="Arial"/>
        </w:rPr>
        <w:t>70</w:t>
      </w:r>
    </w:p>
    <w:p w14:paraId="25E357EC" w14:textId="77777777" w:rsidR="00983072"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Instructions</w:t>
      </w:r>
    </w:p>
    <w:p w14:paraId="158BA384" w14:textId="57CAD03E" w:rsidR="00ED21E3" w:rsidRPr="00ED21E3" w:rsidRDefault="00ED21E3">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color w:val="000000"/>
        </w:rPr>
        <w:t>This paper is intended for V Sem Communicative English students</w:t>
      </w:r>
    </w:p>
    <w:p w14:paraId="1DB0C324" w14:textId="419F40F4" w:rsidR="00983072" w:rsidRPr="00ED21E3" w:rsidRDefault="00000000">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rPr>
        <w:t>Answer all the questions as directed.</w:t>
      </w:r>
    </w:p>
    <w:p w14:paraId="2046DDF9" w14:textId="7F045FEB" w:rsidR="00ED21E3" w:rsidRDefault="00ED21E3">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rPr>
        <w:t>You are allowed to use a dictionary</w:t>
      </w:r>
    </w:p>
    <w:p w14:paraId="213AFDB8" w14:textId="61CCAA23" w:rsidR="00983072" w:rsidRDefault="00000000">
      <w:pPr>
        <w:numPr>
          <w:ilvl w:val="0"/>
          <w:numId w:val="2"/>
        </w:numPr>
        <w:pBdr>
          <w:top w:val="nil"/>
          <w:left w:val="nil"/>
          <w:bottom w:val="nil"/>
          <w:right w:val="nil"/>
          <w:between w:val="nil"/>
        </w:pBdr>
        <w:ind w:left="630"/>
        <w:rPr>
          <w:rFonts w:ascii="Arial" w:eastAsia="Arial" w:hAnsi="Arial" w:cs="Arial"/>
          <w:color w:val="000000"/>
        </w:rPr>
      </w:pPr>
      <w:r>
        <w:rPr>
          <w:rFonts w:ascii="Arial" w:eastAsia="Arial" w:hAnsi="Arial" w:cs="Arial"/>
          <w:color w:val="000000"/>
        </w:rPr>
        <w:t xml:space="preserve">This paper </w:t>
      </w:r>
      <w:r w:rsidR="00ED21E3">
        <w:rPr>
          <w:rFonts w:ascii="Arial" w:eastAsia="Arial" w:hAnsi="Arial" w:cs="Arial"/>
          <w:color w:val="000000"/>
        </w:rPr>
        <w:t xml:space="preserve">has three sections and </w:t>
      </w:r>
      <w:r w:rsidR="004030D3">
        <w:rPr>
          <w:rFonts w:ascii="Arial" w:eastAsia="Arial" w:hAnsi="Arial" w:cs="Arial"/>
        </w:rPr>
        <w:t>three pages</w:t>
      </w:r>
    </w:p>
    <w:p w14:paraId="6F2433D0" w14:textId="77777777" w:rsidR="00983072" w:rsidRDefault="00983072">
      <w:pPr>
        <w:rPr>
          <w:rFonts w:ascii="Arial" w:eastAsia="Arial" w:hAnsi="Arial" w:cs="Arial"/>
          <w:b/>
        </w:rPr>
      </w:pPr>
    </w:p>
    <w:p w14:paraId="5AE4A6B3" w14:textId="7C203793" w:rsidR="00983072" w:rsidRDefault="00000000">
      <w:pPr>
        <w:rPr>
          <w:rFonts w:ascii="Arial" w:eastAsia="Arial" w:hAnsi="Arial" w:cs="Arial"/>
          <w:b/>
        </w:rPr>
      </w:pPr>
      <w:r>
        <w:rPr>
          <w:rFonts w:ascii="Arial" w:eastAsia="Arial" w:hAnsi="Arial" w:cs="Arial"/>
          <w:b/>
        </w:rPr>
        <w:t>I. Answer the following question</w:t>
      </w:r>
      <w:r w:rsidR="00ED21E3">
        <w:rPr>
          <w:rFonts w:ascii="Arial" w:eastAsia="Arial" w:hAnsi="Arial" w:cs="Arial"/>
          <w:b/>
        </w:rPr>
        <w:t>s</w:t>
      </w:r>
      <w:r>
        <w:rPr>
          <w:rFonts w:ascii="Arial" w:eastAsia="Arial" w:hAnsi="Arial" w:cs="Arial"/>
          <w:b/>
        </w:rPr>
        <w:t xml:space="preserve"> in</w:t>
      </w:r>
      <w:r w:rsidR="00ED21E3">
        <w:rPr>
          <w:rFonts w:ascii="Arial" w:eastAsia="Arial" w:hAnsi="Arial" w:cs="Arial"/>
          <w:b/>
        </w:rPr>
        <w:t xml:space="preserve"> about three paragraphs each: </w:t>
      </w:r>
      <w:r>
        <w:rPr>
          <w:rFonts w:ascii="Arial" w:eastAsia="Arial" w:hAnsi="Arial" w:cs="Arial"/>
          <w:b/>
        </w:rPr>
        <w:t xml:space="preserve"> (</w:t>
      </w:r>
      <w:r w:rsidR="00ED21E3">
        <w:rPr>
          <w:rFonts w:ascii="Arial" w:eastAsia="Arial" w:hAnsi="Arial" w:cs="Arial"/>
          <w:b/>
        </w:rPr>
        <w:t>2x</w:t>
      </w:r>
      <w:r>
        <w:rPr>
          <w:rFonts w:ascii="Arial" w:eastAsia="Arial" w:hAnsi="Arial" w:cs="Arial"/>
          <w:b/>
        </w:rPr>
        <w:t>1</w:t>
      </w:r>
      <w:r w:rsidR="00ED21E3">
        <w:rPr>
          <w:rFonts w:ascii="Arial" w:eastAsia="Arial" w:hAnsi="Arial" w:cs="Arial"/>
          <w:b/>
        </w:rPr>
        <w:t>5</w:t>
      </w:r>
      <w:r>
        <w:rPr>
          <w:rFonts w:ascii="Arial" w:eastAsia="Arial" w:hAnsi="Arial" w:cs="Arial"/>
          <w:b/>
        </w:rPr>
        <w:t>=</w:t>
      </w:r>
      <w:r w:rsidR="00ED21E3">
        <w:rPr>
          <w:rFonts w:ascii="Arial" w:eastAsia="Arial" w:hAnsi="Arial" w:cs="Arial"/>
          <w:b/>
        </w:rPr>
        <w:t>30</w:t>
      </w:r>
      <w:r>
        <w:rPr>
          <w:rFonts w:ascii="Arial" w:eastAsia="Arial" w:hAnsi="Arial" w:cs="Arial"/>
          <w:b/>
        </w:rPr>
        <w:t>)</w:t>
      </w:r>
    </w:p>
    <w:p w14:paraId="10DC0FD9" w14:textId="77777777" w:rsidR="00983072" w:rsidRDefault="00000000">
      <w:pPr>
        <w:ind w:left="720"/>
        <w:rPr>
          <w:rFonts w:ascii="Arial" w:eastAsia="Arial" w:hAnsi="Arial" w:cs="Arial"/>
          <w:b/>
        </w:rPr>
      </w:pPr>
      <w:r>
        <w:rPr>
          <w:rFonts w:ascii="Arial" w:eastAsia="Arial" w:hAnsi="Arial" w:cs="Arial"/>
          <w:b/>
        </w:rPr>
        <w:t xml:space="preserve">     </w:t>
      </w:r>
    </w:p>
    <w:p w14:paraId="6558C41B" w14:textId="6D4CA4CE" w:rsidR="00983072" w:rsidRDefault="00ED21E3">
      <w:pPr>
        <w:numPr>
          <w:ilvl w:val="0"/>
          <w:numId w:val="1"/>
        </w:numPr>
        <w:rPr>
          <w:rFonts w:ascii="Arial" w:eastAsia="Arial" w:hAnsi="Arial" w:cs="Arial"/>
        </w:rPr>
      </w:pPr>
      <w:r>
        <w:rPr>
          <w:rFonts w:ascii="Arial" w:eastAsia="Arial" w:hAnsi="Arial" w:cs="Arial"/>
        </w:rPr>
        <w:t>What sense of the Humanities have you developed from classroom discussions? What do your experiences as a Humanities student tell you about the relationship between potential and reality in BA courses?</w:t>
      </w:r>
    </w:p>
    <w:p w14:paraId="305B5CB6" w14:textId="77777777" w:rsidR="0069477E" w:rsidRDefault="0069477E" w:rsidP="0069477E">
      <w:pPr>
        <w:ind w:left="720"/>
        <w:rPr>
          <w:rFonts w:ascii="Arial" w:eastAsia="Arial" w:hAnsi="Arial" w:cs="Arial"/>
        </w:rPr>
      </w:pPr>
    </w:p>
    <w:p w14:paraId="7EEEE069" w14:textId="1F4676EA" w:rsidR="00ED21E3" w:rsidRDefault="00ED21E3">
      <w:pPr>
        <w:numPr>
          <w:ilvl w:val="0"/>
          <w:numId w:val="1"/>
        </w:numPr>
        <w:rPr>
          <w:rFonts w:ascii="Arial" w:eastAsia="Arial" w:hAnsi="Arial" w:cs="Arial"/>
        </w:rPr>
      </w:pPr>
      <w:r>
        <w:rPr>
          <w:rFonts w:ascii="Arial" w:eastAsia="Arial" w:hAnsi="Arial" w:cs="Arial"/>
        </w:rPr>
        <w:t xml:space="preserve">Does encountering a language </w:t>
      </w:r>
      <w:r w:rsidR="0069477E">
        <w:rPr>
          <w:rFonts w:ascii="Arial" w:eastAsia="Arial" w:hAnsi="Arial" w:cs="Arial"/>
        </w:rPr>
        <w:t xml:space="preserve">in </w:t>
      </w:r>
      <w:r>
        <w:rPr>
          <w:rFonts w:ascii="Arial" w:eastAsia="Arial" w:hAnsi="Arial" w:cs="Arial"/>
        </w:rPr>
        <w:t>a school or college setting provide a Humanities experience that is different from studying a subject under the Humanities formally? Dwell on your experiences to provide evidence for your answer.</w:t>
      </w:r>
    </w:p>
    <w:p w14:paraId="19683C91" w14:textId="77777777" w:rsidR="00983072" w:rsidRDefault="00983072">
      <w:pPr>
        <w:rPr>
          <w:rFonts w:ascii="Arial" w:eastAsia="Arial" w:hAnsi="Arial" w:cs="Arial"/>
        </w:rPr>
      </w:pPr>
    </w:p>
    <w:p w14:paraId="11F0FF73" w14:textId="7B13DDA8" w:rsidR="00ED21E3" w:rsidRPr="0069477E" w:rsidRDefault="00000000" w:rsidP="00ED21E3">
      <w:pPr>
        <w:rPr>
          <w:rFonts w:ascii="Arial" w:eastAsia="Arial" w:hAnsi="Arial" w:cs="Arial"/>
          <w:b/>
          <w:bCs/>
        </w:rPr>
      </w:pPr>
      <w:r w:rsidRPr="0069477E">
        <w:rPr>
          <w:rFonts w:ascii="Arial" w:eastAsia="Arial" w:hAnsi="Arial" w:cs="Arial"/>
          <w:b/>
          <w:bCs/>
        </w:rPr>
        <w:t xml:space="preserve">II. </w:t>
      </w:r>
      <w:r w:rsidR="00ED21E3" w:rsidRPr="0069477E">
        <w:rPr>
          <w:rFonts w:ascii="Arial" w:eastAsia="Arial" w:hAnsi="Arial" w:cs="Arial"/>
          <w:b/>
          <w:bCs/>
        </w:rPr>
        <w:t xml:space="preserve"> Read the following passage, taken from a book chapter titled Aging in Film</w:t>
      </w:r>
    </w:p>
    <w:p w14:paraId="65848E1D" w14:textId="77777777" w:rsidR="00ED21E3" w:rsidRPr="00ED21E3" w:rsidRDefault="00ED21E3" w:rsidP="00ED21E3">
      <w:pPr>
        <w:rPr>
          <w:rFonts w:ascii="Arial" w:eastAsia="Arial" w:hAnsi="Arial" w:cs="Arial"/>
        </w:rPr>
      </w:pPr>
    </w:p>
    <w:p w14:paraId="01B20479" w14:textId="77777777" w:rsidR="00ED21E3" w:rsidRPr="00ED21E3" w:rsidRDefault="00ED21E3" w:rsidP="00ED21E3">
      <w:pPr>
        <w:rPr>
          <w:rFonts w:ascii="Arial" w:eastAsia="Arial" w:hAnsi="Arial" w:cs="Arial"/>
        </w:rPr>
      </w:pPr>
      <w:r w:rsidRPr="00ED21E3">
        <w:rPr>
          <w:rFonts w:ascii="Arial" w:eastAsia="Arial" w:hAnsi="Arial" w:cs="Arial"/>
        </w:rPr>
        <w:t>The twenty-first century brought with it a panoply of films that featured aging as a central concern. Actors who enjoyed fame in their youth – Jack Nicholson, Meryl Streep, Robert Redford, Clint Eastwood, Sylvester Stallone, Jack Lemmon, Judy Dench, Julie Christie, and many others – are featured in roles that explore the process of growing old. While many of these films do little to challenge common attitudes toward growing old – aging is still seen as a state to be avoided, or at least delayed – they do offer variable and complex images of aging, including nuanced treatments of caregiving, terminal disease, sexuality, and intergenerational relationships.</w:t>
      </w:r>
    </w:p>
    <w:p w14:paraId="256247A3" w14:textId="77777777" w:rsidR="00ED21E3" w:rsidRPr="00ED21E3" w:rsidRDefault="00ED21E3" w:rsidP="00ED21E3">
      <w:pPr>
        <w:rPr>
          <w:rFonts w:ascii="Arial" w:eastAsia="Arial" w:hAnsi="Arial" w:cs="Arial"/>
        </w:rPr>
      </w:pPr>
    </w:p>
    <w:p w14:paraId="7059D7A3" w14:textId="4B16BD64" w:rsidR="00ED21E3" w:rsidRDefault="00ED21E3" w:rsidP="00ED21E3">
      <w:pPr>
        <w:rPr>
          <w:rFonts w:ascii="Arial" w:eastAsia="Arial" w:hAnsi="Arial" w:cs="Arial"/>
        </w:rPr>
      </w:pPr>
      <w:r w:rsidRPr="00ED21E3">
        <w:rPr>
          <w:rFonts w:ascii="Arial" w:eastAsia="Arial" w:hAnsi="Arial" w:cs="Arial"/>
        </w:rPr>
        <w:t>The Iron Lady (2011) explores the experience of aging in the life of one of England’s most powerful and polarizing recent figures, Margaret Thatcher. The film’s portrait of Thatcher (played by Meryl Streep) is intimate and personal rather than purely political. We first see her frail and confused, as she slips out of her apartment to buy a carton of milk in a small, cluttered convenience store. A series o</w:t>
      </w:r>
      <w:r w:rsidR="0069477E">
        <w:rPr>
          <w:rFonts w:ascii="Arial" w:eastAsia="Arial" w:hAnsi="Arial" w:cs="Arial"/>
        </w:rPr>
        <w:t>f</w:t>
      </w:r>
      <w:r w:rsidRPr="00ED21E3">
        <w:rPr>
          <w:rFonts w:ascii="Arial" w:eastAsia="Arial" w:hAnsi="Arial" w:cs="Arial"/>
        </w:rPr>
        <w:t xml:space="preserve">  flashbacks explores her life as a teenager in Grantham, England; her entry into politics; her first meeting with her future</w:t>
      </w:r>
      <w:r w:rsidR="0069477E">
        <w:rPr>
          <w:rFonts w:ascii="Arial" w:eastAsia="Arial" w:hAnsi="Arial" w:cs="Arial"/>
        </w:rPr>
        <w:t xml:space="preserve"> </w:t>
      </w:r>
      <w:r w:rsidRPr="00ED21E3">
        <w:rPr>
          <w:rFonts w:ascii="Arial" w:eastAsia="Arial" w:hAnsi="Arial" w:cs="Arial"/>
        </w:rPr>
        <w:t>husband, the successful businessman Sir Denis Thatcher; and the years of her political ascendancy as Britain’s Conservative Party leader and prime minister, when she reigned for fifteen years as “the Iron Lady.” All of these</w:t>
      </w:r>
      <w:r w:rsidR="0069477E">
        <w:rPr>
          <w:rFonts w:ascii="Arial" w:eastAsia="Arial" w:hAnsi="Arial" w:cs="Arial"/>
        </w:rPr>
        <w:t xml:space="preserve"> </w:t>
      </w:r>
      <w:r w:rsidRPr="00ED21E3">
        <w:rPr>
          <w:rFonts w:ascii="Arial" w:eastAsia="Arial" w:hAnsi="Arial" w:cs="Arial"/>
        </w:rPr>
        <w:lastRenderedPageBreak/>
        <w:t xml:space="preserve">images contrast sharply with the film’s </w:t>
      </w:r>
      <w:proofErr w:type="gramStart"/>
      <w:r w:rsidRPr="00ED21E3">
        <w:rPr>
          <w:rFonts w:ascii="Arial" w:eastAsia="Arial" w:hAnsi="Arial" w:cs="Arial"/>
        </w:rPr>
        <w:t>present day</w:t>
      </w:r>
      <w:proofErr w:type="gramEnd"/>
      <w:r w:rsidRPr="00ED21E3">
        <w:rPr>
          <w:rFonts w:ascii="Arial" w:eastAsia="Arial" w:hAnsi="Arial" w:cs="Arial"/>
        </w:rPr>
        <w:t xml:space="preserve"> scenes of Thatcher’s growing dementia, her struggle with feelings of impotence and isolation, and her increasing reliance on her daughter.</w:t>
      </w:r>
    </w:p>
    <w:p w14:paraId="34DA6CE3" w14:textId="77777777" w:rsidR="00ED21E3" w:rsidRDefault="00ED21E3">
      <w:pPr>
        <w:rPr>
          <w:rFonts w:ascii="Arial" w:eastAsia="Arial" w:hAnsi="Arial" w:cs="Arial"/>
        </w:rPr>
      </w:pPr>
    </w:p>
    <w:p w14:paraId="4D002738" w14:textId="77777777" w:rsidR="00ED21E3" w:rsidRDefault="00ED21E3">
      <w:pPr>
        <w:rPr>
          <w:rFonts w:ascii="Arial" w:eastAsia="Arial" w:hAnsi="Arial" w:cs="Arial"/>
        </w:rPr>
      </w:pPr>
    </w:p>
    <w:p w14:paraId="41CF79EE" w14:textId="77777777" w:rsidR="00ED21E3" w:rsidRDefault="00ED21E3">
      <w:pPr>
        <w:rPr>
          <w:rFonts w:ascii="Arial" w:eastAsia="Arial" w:hAnsi="Arial" w:cs="Arial"/>
        </w:rPr>
      </w:pPr>
    </w:p>
    <w:p w14:paraId="4EE84AB6" w14:textId="62D66425" w:rsidR="00983072" w:rsidRDefault="00ED21E3">
      <w:pPr>
        <w:rPr>
          <w:rFonts w:ascii="Arial" w:eastAsia="Arial" w:hAnsi="Arial" w:cs="Arial"/>
        </w:rPr>
      </w:pPr>
      <w:r>
        <w:rPr>
          <w:rFonts w:ascii="Arial" w:eastAsia="Arial" w:hAnsi="Arial" w:cs="Arial"/>
        </w:rPr>
        <w:t xml:space="preserve">II. A. </w:t>
      </w:r>
      <w:r>
        <w:rPr>
          <w:rFonts w:ascii="Arial" w:eastAsia="Arial" w:hAnsi="Arial" w:cs="Arial"/>
          <w:b/>
        </w:rPr>
        <w:t>Answer</w:t>
      </w:r>
      <w:r w:rsidR="0069477E">
        <w:rPr>
          <w:rFonts w:ascii="Arial" w:eastAsia="Arial" w:hAnsi="Arial" w:cs="Arial"/>
          <w:b/>
        </w:rPr>
        <w:t xml:space="preserve"> ANY TWO of</w:t>
      </w:r>
      <w:r>
        <w:rPr>
          <w:rFonts w:ascii="Arial" w:eastAsia="Arial" w:hAnsi="Arial" w:cs="Arial"/>
          <w:b/>
        </w:rPr>
        <w:t xml:space="preserve"> the following questions in </w:t>
      </w:r>
      <w:r w:rsidR="0069477E">
        <w:rPr>
          <w:rFonts w:ascii="Arial" w:eastAsia="Arial" w:hAnsi="Arial" w:cs="Arial"/>
          <w:b/>
        </w:rPr>
        <w:t>150 words</w:t>
      </w:r>
      <w:r>
        <w:rPr>
          <w:rFonts w:ascii="Arial" w:eastAsia="Arial" w:hAnsi="Arial" w:cs="Arial"/>
          <w:b/>
        </w:rPr>
        <w:t xml:space="preserve"> each (2</w:t>
      </w:r>
      <w:r w:rsidR="0069477E">
        <w:rPr>
          <w:rFonts w:ascii="Arial" w:eastAsia="Arial" w:hAnsi="Arial" w:cs="Arial"/>
          <w:b/>
        </w:rPr>
        <w:t>x10</w:t>
      </w:r>
      <w:r>
        <w:rPr>
          <w:rFonts w:ascii="Arial" w:eastAsia="Arial" w:hAnsi="Arial" w:cs="Arial"/>
          <w:b/>
        </w:rPr>
        <w:t>=20)</w:t>
      </w:r>
    </w:p>
    <w:p w14:paraId="1AED4831" w14:textId="77777777" w:rsidR="00983072" w:rsidRDefault="00983072">
      <w:pPr>
        <w:ind w:left="720"/>
        <w:rPr>
          <w:rFonts w:ascii="Arial" w:eastAsia="Arial" w:hAnsi="Arial" w:cs="Arial"/>
        </w:rPr>
      </w:pPr>
    </w:p>
    <w:p w14:paraId="1BF7439D" w14:textId="38F75AF1" w:rsidR="00983072" w:rsidRDefault="0069477E">
      <w:pPr>
        <w:numPr>
          <w:ilvl w:val="0"/>
          <w:numId w:val="1"/>
        </w:numPr>
        <w:rPr>
          <w:rFonts w:ascii="Arial" w:eastAsia="Arial" w:hAnsi="Arial" w:cs="Arial"/>
        </w:rPr>
      </w:pPr>
      <w:r>
        <w:rPr>
          <w:rFonts w:ascii="Arial" w:eastAsia="Arial" w:hAnsi="Arial" w:cs="Arial"/>
        </w:rPr>
        <w:t>The first paragraph mentions many actors who are now aging. Do you see any patterns to this list of names? What does this pattern reveal, if we think about it?</w:t>
      </w:r>
    </w:p>
    <w:p w14:paraId="046893F7" w14:textId="055D0B8C" w:rsidR="0069477E" w:rsidRDefault="0069477E">
      <w:pPr>
        <w:numPr>
          <w:ilvl w:val="0"/>
          <w:numId w:val="1"/>
        </w:numPr>
        <w:rPr>
          <w:rFonts w:ascii="Arial" w:eastAsia="Arial" w:hAnsi="Arial" w:cs="Arial"/>
        </w:rPr>
      </w:pPr>
      <w:r>
        <w:rPr>
          <w:rFonts w:ascii="Arial" w:eastAsia="Arial" w:hAnsi="Arial" w:cs="Arial"/>
        </w:rPr>
        <w:t>Have you watched a film featuring an aging actor? How was the idea of aging handled in the film?</w:t>
      </w:r>
    </w:p>
    <w:p w14:paraId="5D90A551" w14:textId="2CE89398" w:rsidR="0069477E" w:rsidRDefault="0069477E">
      <w:pPr>
        <w:numPr>
          <w:ilvl w:val="0"/>
          <w:numId w:val="1"/>
        </w:numPr>
        <w:rPr>
          <w:rFonts w:ascii="Arial" w:eastAsia="Arial" w:hAnsi="Arial" w:cs="Arial"/>
        </w:rPr>
      </w:pPr>
      <w:r>
        <w:rPr>
          <w:rFonts w:ascii="Arial" w:eastAsia="Arial" w:hAnsi="Arial" w:cs="Arial"/>
        </w:rPr>
        <w:t>The passage tells us that the film moves back and forth between Thatcher’s prime, and her days as a forgotten politician. Does such a narrative structure open out the experience of aging in a constructive way for the audience? Explain your answer.</w:t>
      </w:r>
    </w:p>
    <w:p w14:paraId="7172E8BC" w14:textId="60576F2D" w:rsidR="00112AA5" w:rsidRDefault="00112AA5" w:rsidP="00112AA5">
      <w:pPr>
        <w:rPr>
          <w:rFonts w:ascii="Arial" w:eastAsia="Arial" w:hAnsi="Arial" w:cs="Arial"/>
        </w:rPr>
      </w:pPr>
    </w:p>
    <w:p w14:paraId="15510D5B" w14:textId="57B48A90" w:rsidR="00112AA5" w:rsidRDefault="00112AA5" w:rsidP="00112AA5">
      <w:pPr>
        <w:rPr>
          <w:rFonts w:ascii="Arial" w:eastAsia="Arial" w:hAnsi="Arial" w:cs="Arial"/>
          <w:b/>
          <w:bCs/>
        </w:rPr>
      </w:pPr>
      <w:r w:rsidRPr="0075691C">
        <w:rPr>
          <w:rFonts w:ascii="Arial" w:eastAsia="Arial" w:hAnsi="Arial" w:cs="Arial"/>
          <w:b/>
          <w:bCs/>
        </w:rPr>
        <w:t>III. Answer ANY ONE of the following questions in about 250-300 words: (20 marks)</w:t>
      </w:r>
    </w:p>
    <w:p w14:paraId="44349DA4" w14:textId="77777777" w:rsidR="0075691C" w:rsidRPr="0075691C" w:rsidRDefault="0075691C" w:rsidP="00112AA5">
      <w:pPr>
        <w:rPr>
          <w:rFonts w:ascii="Arial" w:eastAsia="Arial" w:hAnsi="Arial" w:cs="Arial"/>
          <w:b/>
          <w:bCs/>
        </w:rPr>
      </w:pPr>
    </w:p>
    <w:p w14:paraId="1F458790" w14:textId="4CFB72F6" w:rsidR="0075691C" w:rsidRDefault="00112AA5" w:rsidP="00112AA5">
      <w:pPr>
        <w:pStyle w:val="ListParagraph"/>
        <w:numPr>
          <w:ilvl w:val="0"/>
          <w:numId w:val="1"/>
        </w:numPr>
        <w:rPr>
          <w:rFonts w:ascii="Arial" w:eastAsia="Arial" w:hAnsi="Arial" w:cs="Arial"/>
        </w:rPr>
      </w:pPr>
      <w:r w:rsidRPr="0075691C">
        <w:rPr>
          <w:rFonts w:ascii="Arial" w:eastAsia="Arial" w:hAnsi="Arial" w:cs="Arial"/>
        </w:rPr>
        <w:t>What picture of legal institutions can one form from watching cinema in India?</w:t>
      </w:r>
      <w:r w:rsidR="0075691C" w:rsidRPr="0075691C">
        <w:rPr>
          <w:rFonts w:ascii="Arial" w:eastAsia="Arial" w:hAnsi="Arial" w:cs="Arial"/>
        </w:rPr>
        <w:t xml:space="preserve"> Pick two films  for discussion in such a way that your analysis includes narratives </w:t>
      </w:r>
      <w:r w:rsidR="0075691C">
        <w:rPr>
          <w:rFonts w:ascii="Arial" w:eastAsia="Arial" w:hAnsi="Arial" w:cs="Arial"/>
        </w:rPr>
        <w:t xml:space="preserve">which </w:t>
      </w:r>
      <w:r w:rsidR="0075691C" w:rsidRPr="0075691C">
        <w:rPr>
          <w:rFonts w:ascii="Arial" w:eastAsia="Arial" w:hAnsi="Arial" w:cs="Arial"/>
        </w:rPr>
        <w:t xml:space="preserve">position justice outside and inside the legal system. </w:t>
      </w:r>
    </w:p>
    <w:p w14:paraId="6576306A" w14:textId="77777777" w:rsidR="0075691C" w:rsidRDefault="0075691C" w:rsidP="0075691C">
      <w:pPr>
        <w:pStyle w:val="ListParagraph"/>
        <w:rPr>
          <w:rFonts w:ascii="Arial" w:eastAsia="Arial" w:hAnsi="Arial" w:cs="Arial"/>
        </w:rPr>
      </w:pPr>
    </w:p>
    <w:p w14:paraId="46D16724" w14:textId="5A4BD57C" w:rsidR="0075691C" w:rsidRDefault="0075691C" w:rsidP="00112AA5">
      <w:pPr>
        <w:pStyle w:val="ListParagraph"/>
        <w:numPr>
          <w:ilvl w:val="0"/>
          <w:numId w:val="1"/>
        </w:numPr>
        <w:rPr>
          <w:rFonts w:ascii="Arial" w:eastAsia="Arial" w:hAnsi="Arial" w:cs="Arial"/>
        </w:rPr>
      </w:pPr>
      <w:r w:rsidRPr="0075691C">
        <w:rPr>
          <w:rFonts w:ascii="Arial" w:eastAsia="Arial" w:hAnsi="Arial" w:cs="Arial"/>
        </w:rPr>
        <w:t>Which do you think is the more alienating experience for the average Indian family-going to the police station, or going to the doctor? Why?</w:t>
      </w:r>
    </w:p>
    <w:p w14:paraId="2A49EEC2" w14:textId="43915541" w:rsidR="009E55B9" w:rsidRDefault="009E55B9" w:rsidP="009E55B9">
      <w:pPr>
        <w:rPr>
          <w:rFonts w:ascii="Arial" w:eastAsia="Arial" w:hAnsi="Arial" w:cs="Arial"/>
        </w:rPr>
      </w:pPr>
    </w:p>
    <w:p w14:paraId="39806BB7" w14:textId="0EB121CD" w:rsidR="009E55B9" w:rsidRDefault="009E55B9" w:rsidP="009E55B9">
      <w:pPr>
        <w:rPr>
          <w:rFonts w:ascii="Arial" w:eastAsia="Arial" w:hAnsi="Arial" w:cs="Arial"/>
        </w:rPr>
      </w:pPr>
    </w:p>
    <w:p w14:paraId="3C6A728A" w14:textId="73B97150" w:rsidR="009E55B9" w:rsidRPr="009E55B9" w:rsidRDefault="009E55B9" w:rsidP="009E55B9">
      <w:pPr>
        <w:jc w:val="center"/>
        <w:rPr>
          <w:rFonts w:ascii="Arial" w:eastAsia="Arial" w:hAnsi="Arial" w:cs="Arial"/>
        </w:rPr>
      </w:pPr>
      <w:r>
        <w:rPr>
          <w:rFonts w:ascii="Arial" w:eastAsia="Arial" w:hAnsi="Arial" w:cs="Arial"/>
        </w:rPr>
        <w:t>****</w:t>
      </w:r>
    </w:p>
    <w:p w14:paraId="59F7EACF" w14:textId="7EE4E689" w:rsidR="000F70A4" w:rsidRPr="000F70A4" w:rsidRDefault="000F70A4" w:rsidP="0069477E">
      <w:pPr>
        <w:pStyle w:val="ListParagraph"/>
        <w:rPr>
          <w:rFonts w:ascii="Arial" w:eastAsia="Arial" w:hAnsi="Arial" w:cs="Arial"/>
        </w:rPr>
      </w:pPr>
    </w:p>
    <w:p w14:paraId="6110BB8D" w14:textId="77777777" w:rsidR="000F70A4" w:rsidRDefault="000F70A4" w:rsidP="000F70A4">
      <w:pPr>
        <w:ind w:left="720"/>
        <w:rPr>
          <w:rFonts w:ascii="Arial" w:eastAsia="Arial" w:hAnsi="Arial" w:cs="Arial"/>
        </w:rPr>
      </w:pPr>
    </w:p>
    <w:p w14:paraId="77E9A045" w14:textId="77777777" w:rsidR="00983072" w:rsidRDefault="00983072">
      <w:pPr>
        <w:ind w:left="720"/>
        <w:rPr>
          <w:rFonts w:ascii="Arial" w:eastAsia="Arial" w:hAnsi="Arial" w:cs="Arial"/>
        </w:rPr>
      </w:pPr>
    </w:p>
    <w:p w14:paraId="58B666C9" w14:textId="77777777" w:rsidR="00983072" w:rsidRDefault="00983072">
      <w:pPr>
        <w:ind w:left="720"/>
        <w:rPr>
          <w:rFonts w:ascii="Arial" w:eastAsia="Arial" w:hAnsi="Arial" w:cs="Arial"/>
        </w:rPr>
      </w:pPr>
    </w:p>
    <w:p w14:paraId="68920043" w14:textId="77777777" w:rsidR="00983072" w:rsidRDefault="00983072">
      <w:pPr>
        <w:ind w:left="720"/>
        <w:rPr>
          <w:rFonts w:ascii="Arial" w:eastAsia="Arial" w:hAnsi="Arial" w:cs="Arial"/>
        </w:rPr>
      </w:pPr>
    </w:p>
    <w:p w14:paraId="442102F9" w14:textId="77777777" w:rsidR="00983072" w:rsidRDefault="00983072">
      <w:pPr>
        <w:rPr>
          <w:rFonts w:ascii="Arial" w:eastAsia="Arial" w:hAnsi="Arial" w:cs="Arial"/>
        </w:rPr>
      </w:pPr>
    </w:p>
    <w:sectPr w:rsidR="00983072">
      <w:foot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D389" w14:textId="77777777" w:rsidR="00163C5A" w:rsidRDefault="00163C5A" w:rsidP="004030D3">
      <w:r>
        <w:separator/>
      </w:r>
    </w:p>
  </w:endnote>
  <w:endnote w:type="continuationSeparator" w:id="0">
    <w:p w14:paraId="5AC11422" w14:textId="77777777" w:rsidR="00163C5A" w:rsidRDefault="00163C5A" w:rsidP="0040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54E7" w14:textId="2742407C" w:rsidR="00DA5092" w:rsidRDefault="00DA5092">
    <w:pPr>
      <w:pStyle w:val="Footer"/>
    </w:pPr>
    <w:r>
      <w:t>CE-5322-A-22</w:t>
    </w:r>
  </w:p>
  <w:p w14:paraId="5A12DBF9" w14:textId="77777777" w:rsidR="004030D3" w:rsidRDefault="00403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2218" w14:textId="77777777" w:rsidR="00163C5A" w:rsidRDefault="00163C5A" w:rsidP="004030D3">
      <w:r>
        <w:separator/>
      </w:r>
    </w:p>
  </w:footnote>
  <w:footnote w:type="continuationSeparator" w:id="0">
    <w:p w14:paraId="1E8543B7" w14:textId="77777777" w:rsidR="00163C5A" w:rsidRDefault="00163C5A" w:rsidP="0040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B45"/>
    <w:multiLevelType w:val="multilevel"/>
    <w:tmpl w:val="44BA26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628347D"/>
    <w:multiLevelType w:val="hybridMultilevel"/>
    <w:tmpl w:val="C07CC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1E6DE9"/>
    <w:multiLevelType w:val="multilevel"/>
    <w:tmpl w:val="AB509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196713">
    <w:abstractNumId w:val="2"/>
  </w:num>
  <w:num w:numId="2" w16cid:durableId="836652084">
    <w:abstractNumId w:val="0"/>
  </w:num>
  <w:num w:numId="3" w16cid:durableId="66016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72"/>
    <w:rsid w:val="000F70A4"/>
    <w:rsid w:val="00112AA5"/>
    <w:rsid w:val="001377C4"/>
    <w:rsid w:val="00163C5A"/>
    <w:rsid w:val="004030D3"/>
    <w:rsid w:val="0069477E"/>
    <w:rsid w:val="0075691C"/>
    <w:rsid w:val="00983072"/>
    <w:rsid w:val="009E55B9"/>
    <w:rsid w:val="00DA5092"/>
    <w:rsid w:val="00E63EED"/>
    <w:rsid w:val="00ED2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DEEA"/>
  <w15:docId w15:val="{9F5FC4C0-6A2D-4E75-A6A8-E58038DD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70A4"/>
    <w:pPr>
      <w:ind w:left="720"/>
      <w:contextualSpacing/>
    </w:pPr>
  </w:style>
  <w:style w:type="paragraph" w:styleId="Header">
    <w:name w:val="header"/>
    <w:basedOn w:val="Normal"/>
    <w:link w:val="HeaderChar"/>
    <w:uiPriority w:val="99"/>
    <w:unhideWhenUsed/>
    <w:rsid w:val="004030D3"/>
    <w:pPr>
      <w:tabs>
        <w:tab w:val="center" w:pos="4513"/>
        <w:tab w:val="right" w:pos="9026"/>
      </w:tabs>
    </w:pPr>
  </w:style>
  <w:style w:type="character" w:customStyle="1" w:styleId="HeaderChar">
    <w:name w:val="Header Char"/>
    <w:basedOn w:val="DefaultParagraphFont"/>
    <w:link w:val="Header"/>
    <w:uiPriority w:val="99"/>
    <w:rsid w:val="004030D3"/>
  </w:style>
  <w:style w:type="paragraph" w:styleId="Footer">
    <w:name w:val="footer"/>
    <w:basedOn w:val="Normal"/>
    <w:link w:val="FooterChar"/>
    <w:uiPriority w:val="99"/>
    <w:unhideWhenUsed/>
    <w:rsid w:val="004030D3"/>
    <w:pPr>
      <w:tabs>
        <w:tab w:val="center" w:pos="4513"/>
        <w:tab w:val="right" w:pos="9026"/>
      </w:tabs>
    </w:pPr>
  </w:style>
  <w:style w:type="character" w:customStyle="1" w:styleId="FooterChar">
    <w:name w:val="Footer Char"/>
    <w:basedOn w:val="DefaultParagraphFont"/>
    <w:link w:val="Footer"/>
    <w:uiPriority w:val="99"/>
    <w:rsid w:val="0040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sdmwoTcKNEsT05pUAPqkPUQg==">AMUW2mWUhAYZOtODQ0TBimig6aH/47fRzrRIEBrO5wPvwjMXfjne9nFKPFr48yjHVuZsGc0+/NPLfdvZIMpfikS6SufMcpdHh3JpsnPN34en8Tdmers2kU0=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8A9F10-7C2C-4B3F-A05F-0B21688A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St josephs college</cp:lastModifiedBy>
  <cp:revision>4</cp:revision>
  <cp:lastPrinted>2022-12-15T03:21:00Z</cp:lastPrinted>
  <dcterms:created xsi:type="dcterms:W3CDTF">2022-12-01T02:10:00Z</dcterms:created>
  <dcterms:modified xsi:type="dcterms:W3CDTF">2022-12-15T03:21:00Z</dcterms:modified>
</cp:coreProperties>
</file>