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985"/>
          <w:tab w:val="left" w:leader="none" w:pos="4253"/>
        </w:tabs>
        <w:ind w:left="360" w:right="-330" w:firstLine="0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762000" cy="781050"/>
            <wp:effectExtent b="0" l="0" r="0" t="0"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101600</wp:posOffset>
                </wp:positionV>
                <wp:extent cx="2489200" cy="7658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06163" y="3401858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Register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101600</wp:posOffset>
                </wp:positionV>
                <wp:extent cx="2489200" cy="7658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9200" cy="765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ST. JOSEPH’S COLLEGE (AUTONOMOUS), BANGALORE-27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BBA/BBASF – IV SEMESTER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BASF4322 - FINANCIAL DECISION MAKING II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9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Time- 2 hrs</w:t>
        <w:tab/>
        <w:tab/>
        <w:tab/>
        <w:tab/>
        <w:tab/>
        <w:tab/>
        <w:tab/>
        <w:tab/>
        <w:t xml:space="preserve"> </w:t>
        <w:tab/>
        <w:t xml:space="preserve">Max Marks-60</w:t>
      </w:r>
    </w:p>
    <w:p w:rsidR="00000000" w:rsidDel="00000000" w:rsidP="00000000" w:rsidRDefault="00000000" w:rsidRPr="00000000" w14:paraId="0000000B">
      <w:pPr>
        <w:pStyle w:val="Title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hanging="360"/>
        <w:jc w:val="center"/>
        <w:rPr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printed pages and four parts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 - A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any five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the following </w:t>
        <w:tab/>
        <w:tab/>
        <w:tab/>
        <w:t xml:space="preserve">                 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5x2 = 10 Marks)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mean by Break Even Analysis?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the format for Marginal Cost Statement.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Business Ethics?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the meaning of ERM.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Pay-back period?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mean by Residual Risk?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 - B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any four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the following </w:t>
        <w:tab/>
        <w:tab/>
        <w:tab/>
        <w:t xml:space="preserve">                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4x5 = 20 Marks)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Suppose you buy a ticket to a concert for $250. On the night of the concert, you remember that you have an important assignment due on the same night. Mention the type of cost and give a suitable decision for the case.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short note on Cannibalization.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company is considering making a $550,000 investment in new equipment. The expected cash flows are as follows: Calculate the Pay-back period:</w:t>
      </w:r>
    </w:p>
    <w:tbl>
      <w:tblPr>
        <w:tblStyle w:val="Table1"/>
        <w:tblW w:w="28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1417"/>
        <w:tblGridChange w:id="0">
          <w:tblGrid>
            <w:gridCol w:w="1413"/>
            <w:gridCol w:w="14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Year 1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$75,000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Year 2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$140,000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Year 3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$200,000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Year 4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$110,000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Year 5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$60,000</w:t>
            </w:r>
          </w:p>
        </w:tc>
      </w:tr>
    </w:tbl>
    <w:p w:rsidR="00000000" w:rsidDel="00000000" w:rsidP="00000000" w:rsidRDefault="00000000" w:rsidRPr="00000000" w14:paraId="00000025">
      <w:pPr>
        <w:tabs>
          <w:tab w:val="left" w:leader="none" w:pos="3382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Capital budgeting techniques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types of Fraud.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 - C 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any two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the following </w:t>
        <w:tab/>
        <w:tab/>
        <w:tab/>
        <w:t xml:space="preserve">              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2x10 = 20 Marks)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XYZ Company is considering investing in a project that requires an initial investment of $200,000 for some machinery. There will be net inflows of $40,000 for the first two years, $20,000 in years three and four, and $30,000 in year five. Finally, the machine has a salvage value of $25,000. Calculate the Accounting Rate of Return.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a short note on Sustainability and social responsibility.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Enumerate the process to manage the risk.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 - D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IV. Answer the following </w:t>
        <w:tab/>
        <w:tab/>
        <w:tab/>
        <w:tab/>
        <w:tab/>
        <w:t xml:space="preserve">                 (1x10=10 Marks)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in detail the benefits of Enterprise Risk Management.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35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86" w:hanging="360.00000000000006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