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ST. JOSEPH’S COLLEGE (AUTONOMOUS), BENGALURU-27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-190498</wp:posOffset>
            </wp:positionH>
            <wp:positionV relativeFrom="paragraph">
              <wp:posOffset>0</wp:posOffset>
            </wp:positionV>
            <wp:extent cx="963515" cy="906516"/>
            <wp:effectExtent b="0" l="0" r="0" t="0"/>
            <wp:wrapNone/>
            <wp:docPr descr="col LOGO outline" id="2" name="image1.jpg"/>
            <a:graphic>
              <a:graphicData uri="http://schemas.openxmlformats.org/drawingml/2006/picture">
                <pic:pic>
                  <pic:nvPicPr>
                    <pic:cNvPr descr="col LOGO outline"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63515" cy="90651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4762500</wp:posOffset>
                </wp:positionH>
                <wp:positionV relativeFrom="paragraph">
                  <wp:posOffset>-698499</wp:posOffset>
                </wp:positionV>
                <wp:extent cx="1847850" cy="66357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426838" y="3452975"/>
                          <a:ext cx="1838325" cy="654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12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Registration Number: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12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Date &amp; Session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4762500</wp:posOffset>
                </wp:positionH>
                <wp:positionV relativeFrom="paragraph">
                  <wp:posOffset>-698499</wp:posOffset>
                </wp:positionV>
                <wp:extent cx="1847850" cy="663575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7850" cy="663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B.A. PSYCHOLOGY–IV SEMESTER</w:t>
      </w:r>
    </w:p>
    <w:p w:rsidR="00000000" w:rsidDel="00000000" w:rsidP="00000000" w:rsidRDefault="00000000" w:rsidRPr="00000000" w14:paraId="00000003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SEMESTER EXAMINATION: APRIL 2023</w:t>
      </w:r>
    </w:p>
    <w:p w:rsidR="00000000" w:rsidDel="00000000" w:rsidP="00000000" w:rsidRDefault="00000000" w:rsidRPr="00000000" w14:paraId="00000004">
      <w:pPr>
        <w:spacing w:after="0" w:line="259" w:lineRule="auto"/>
        <w:jc w:val="center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(Examination conducted in May 2023)</w:t>
      </w:r>
    </w:p>
    <w:p w:rsidR="00000000" w:rsidDel="00000000" w:rsidP="00000000" w:rsidRDefault="00000000" w:rsidRPr="00000000" w14:paraId="00000005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PY422 – DEVELOPMENTAL PSYCHOLOGY</w:t>
      </w:r>
    </w:p>
    <w:p w:rsidR="00000000" w:rsidDel="00000000" w:rsidP="00000000" w:rsidRDefault="00000000" w:rsidRPr="00000000" w14:paraId="00000006">
      <w:pPr>
        <w:spacing w:after="0" w:line="259" w:lineRule="auto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(For current batch students only)</w:t>
      </w:r>
    </w:p>
    <w:p w:rsidR="00000000" w:rsidDel="00000000" w:rsidP="00000000" w:rsidRDefault="00000000" w:rsidRPr="00000000" w14:paraId="00000008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59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Time: 2 Hours</w:t>
        <w:tab/>
        <w:tab/>
        <w:tab/>
        <w:tab/>
        <w:tab/>
        <w:tab/>
        <w:tab/>
        <w:tab/>
        <w:t xml:space="preserve">    Max Marks: 60</w:t>
      </w:r>
    </w:p>
    <w:p w:rsidR="00000000" w:rsidDel="00000000" w:rsidP="00000000" w:rsidRDefault="00000000" w:rsidRPr="00000000" w14:paraId="0000000A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This paper contains TWO printed pages and THREE parts</w:t>
      </w:r>
    </w:p>
    <w:p w:rsidR="00000000" w:rsidDel="00000000" w:rsidP="00000000" w:rsidRDefault="00000000" w:rsidRPr="00000000" w14:paraId="0000000B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PART-A</w:t>
      </w:r>
    </w:p>
    <w:p w:rsidR="00000000" w:rsidDel="00000000" w:rsidP="00000000" w:rsidRDefault="00000000" w:rsidRPr="00000000" w14:paraId="0000000D">
      <w:pPr>
        <w:spacing w:after="0" w:line="24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Answer ALL the following questions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:                                                              </w:t>
        <w:tab/>
        <w:t xml:space="preserve">(10x2=20)</w:t>
      </w:r>
    </w:p>
    <w:p w:rsidR="00000000" w:rsidDel="00000000" w:rsidP="00000000" w:rsidRDefault="00000000" w:rsidRPr="00000000" w14:paraId="0000000F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Define puberty.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is growth spurt in adolescence?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Define spermache.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is emotional intelligence?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Define vocational adjustment.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is presbyopia?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is menopause?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Give any two examples of fluid intelligence.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Differentiate between primary and secondary aging.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36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Name Erikson’s stage and virtue in late adulthood.</w:t>
      </w:r>
    </w:p>
    <w:p w:rsidR="00000000" w:rsidDel="00000000" w:rsidP="00000000" w:rsidRDefault="00000000" w:rsidRPr="00000000" w14:paraId="0000001A">
      <w:pPr>
        <w:spacing w:after="0" w:line="240" w:lineRule="auto"/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PART- B</w:t>
      </w:r>
    </w:p>
    <w:p w:rsidR="00000000" w:rsidDel="00000000" w:rsidP="00000000" w:rsidRDefault="00000000" w:rsidRPr="00000000" w14:paraId="0000001B">
      <w:pPr>
        <w:spacing w:after="0" w:line="240" w:lineRule="auto"/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Answer any FOUR of the following questions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:                          </w:t>
        <w:tab/>
        <w:tab/>
        <w:tab/>
        <w:t xml:space="preserve">(4X5=20) </w:t>
      </w:r>
    </w:p>
    <w:p w:rsidR="00000000" w:rsidDel="00000000" w:rsidP="00000000" w:rsidRDefault="00000000" w:rsidRPr="00000000" w14:paraId="0000001D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Enumerate the various sexually transmitted diseases during adolescence.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Explain Marcia’s identity status theory in detail.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Write a short note on Schaie’s lifespan model of cognitive development.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Diagrammatically represent and describe the U-shaped curve of marital satisfaction.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Compare and contrast the disengagement model and activity model of successful aging.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36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Given the Indian socio-cultural context what might be the challenges faced by individuals in homosexual relationships in middle adulthood.</w:t>
      </w:r>
    </w:p>
    <w:p w:rsidR="00000000" w:rsidDel="00000000" w:rsidP="00000000" w:rsidRDefault="00000000" w:rsidRPr="00000000" w14:paraId="00000024">
      <w:pPr>
        <w:spacing w:after="0" w:line="240" w:lineRule="auto"/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PART- C</w:t>
      </w:r>
    </w:p>
    <w:p w:rsidR="00000000" w:rsidDel="00000000" w:rsidP="00000000" w:rsidRDefault="00000000" w:rsidRPr="00000000" w14:paraId="00000025">
      <w:pPr>
        <w:spacing w:after="0" w:line="240" w:lineRule="auto"/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Answer any THREE of the following questions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:                                 </w:t>
        <w:tab/>
        <w:tab/>
        <w:t xml:space="preserve">(2X10=20)</w:t>
      </w:r>
    </w:p>
    <w:p w:rsidR="00000000" w:rsidDel="00000000" w:rsidP="00000000" w:rsidRDefault="00000000" w:rsidRPr="00000000" w14:paraId="00000027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Explain Piaget’s Formal Operational stage of cognitive development.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Discuss the foundation of intimate relationships in reference to friendship, love and sexuality in early adulthood.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Elucidate on Ginzberg’s developmental theory.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36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Explain Kubler-Ross’ stages of grief.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sectPr>
      <w:footerReference r:id="rId8" w:type="default"/>
      <w:pgSz w:h="15840" w:w="12240" w:orient="portrait"/>
      <w:pgMar w:bottom="438" w:top="156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jc w:val="right"/>
      <w:rPr/>
    </w:pPr>
    <w:r w:rsidDel="00000000" w:rsidR="00000000" w:rsidRPr="00000000">
      <w:rPr>
        <w:rtl w:val="0"/>
      </w:rPr>
      <w:t xml:space="preserve">PY422_A_23</w:t>
    </w:r>
  </w:p>
  <w:p w:rsidR="00000000" w:rsidDel="00000000" w:rsidP="00000000" w:rsidRDefault="00000000" w:rsidRPr="00000000" w14:paraId="0000002D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png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