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-698499</wp:posOffset>
                </wp:positionV>
                <wp:extent cx="2136140" cy="4737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84280" y="3549495"/>
                          <a:ext cx="21234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Date&amp; session: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-698499</wp:posOffset>
                </wp:positionV>
                <wp:extent cx="2136140" cy="47371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6140" cy="473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M.Sc (ZOOLOGY) – II SEMESTER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 8422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– HISTOLOGY, HISTOCHEMISTRY AND HISTOPATHOLOGY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paper contains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two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printed pages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four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NOTE: Draw neat labeled diagram wherever necessary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PART-A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all the five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questions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5X1 = 5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the role of avidin in immunohistochemistry.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the histological structure that is unique to thymus gland.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Periodic acid converts1,2 glycol groups into monoaldehyde. True/ false?.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Aluminum ammonium sulfate is used in the preparation of Hematoxylin stain?.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the electron microscopic structure given below and comment on its function.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082975" cy="256734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4219" l="33333" r="33333" t="9461"/>
                    <a:stretch>
                      <a:fillRect/>
                    </a:stretch>
                  </pic:blipFill>
                  <pic:spPr>
                    <a:xfrm>
                      <a:off x="0" y="0"/>
                      <a:ext cx="2082975" cy="25673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PART-B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all the five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questions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5X 2 = 10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the components of Bouin's fluid and Carnoy's fluid.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cadherin as a “molecular glue”.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acidic dyes are different from basic dyes?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five major anatomic divisions of the human brain with corresponding structure/s.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carcinoma and list out the types with one example each.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PART-C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any three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flowing questions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3X 5 = 15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any five factors influencing tissue fixation.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the cellular degeneration types in a diseased/necrotic tissue.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principle and mechanism behind localization of nucleic acids by Feulgen technique.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the histological classification of breast tumor.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Glutaraldehyde is used as primary fixative for electron microscopy. Substantiate the statement and add a note on chemistry of fixation.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PART-D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any two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of the following questions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2X 10 = 20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a detailed account on the histological architecture of human ovary.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localization of steroid dehydrogenase activity with principle, procedure and utility of the technique.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the histopathological context, compare and contrast malignant and non-malignant tumors.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*********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ZO 7322_A_22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