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99" w:type="dxa"/>
        <w:tblInd w:w="108" w:type="dxa"/>
        <w:tblLook w:val="04A0" w:firstRow="1" w:lastRow="0" w:firstColumn="1" w:lastColumn="0" w:noHBand="0" w:noVBand="1"/>
      </w:tblPr>
      <w:tblGrid>
        <w:gridCol w:w="2514"/>
        <w:gridCol w:w="1257"/>
        <w:gridCol w:w="3771"/>
        <w:gridCol w:w="1257"/>
      </w:tblGrid>
      <w:tr w:rsidR="0012466C" w:rsidRPr="00981742" w:rsidTr="00247F51">
        <w:trPr>
          <w:trHeight w:val="300"/>
        </w:trPr>
        <w:tc>
          <w:tcPr>
            <w:tcW w:w="8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66C" w:rsidRPr="0012466C" w:rsidRDefault="0012466C" w:rsidP="00247F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2466C">
              <w:rPr>
                <w:rFonts w:ascii="Arial" w:hAnsi="Arial" w:cs="Arial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76B28F" wp14:editId="41ACC761">
                      <wp:simplePos x="0" y="0"/>
                      <wp:positionH relativeFrom="column">
                        <wp:posOffset>4552950</wp:posOffset>
                      </wp:positionH>
                      <wp:positionV relativeFrom="paragraph">
                        <wp:posOffset>-676275</wp:posOffset>
                      </wp:positionV>
                      <wp:extent cx="1894840" cy="837565"/>
                      <wp:effectExtent l="0" t="0" r="10160" b="1968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840" cy="837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66C" w:rsidRDefault="0012466C" w:rsidP="0012466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>Register Number:</w:t>
                                  </w:r>
                                </w:p>
                                <w:p w:rsidR="0012466C" w:rsidRDefault="0012466C" w:rsidP="0012466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6B2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58.5pt;margin-top:-53.25pt;width:149.2pt;height:6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zrFgIAACgEAAAOAAAAZHJzL2Uyb0RvYy54bWysU9tu2zAMfR+wfxD0vjjJ4jYx4hRbuwwD&#10;2nVAuw+gZdkWJouapMTu349S0jS7vQzTgyCK1OHhIbW+GnvN9tJ5habks8mUM2kE1sq0Jf/6uH2z&#10;5MwHMDVoNLLkT9Lzq83rV+vBFnKOHepaOkYgxheDLXkXgi2yzItO9uAnaKUhZ4Ouh0Cma7PawUDo&#10;vc7m0+lFNqCrrUMhvafbm4OTbxJ+00gR7pvGy8B0yYlbSLtLexX3bLOGonVgOyWONOAfWPSgDCU9&#10;Qd1AALZz6jeoXgmHHpswEdhn2DRKyFQDVTOb/lLNQwdWplpIHG9PMvn/Bys+7784puqS55wZ6KlF&#10;j3IM7D2ObBHVGawvKOjBUlgY6Zq6nCr19hbFN88MXndgWvnOORw6CTWxm8WX2dnTA46PINVwhzWl&#10;gV3ABDQ2ro/SkRiM0KlLT6fORCoiplyuFssFuQT5lm8v84s8pYDi+bV1PnyU2LN4KLmjzid02N/6&#10;ENlA8RwSk3nUqt4qrZPh2upaO7YHmpJtWkf0n8K0YUPJV/k8PwjwV4hpWn+C6FWgcdeqpypOQVBE&#10;2T6YOg1jAKUPZ6KszVHHKN1BxDBW47EvFdZPpCh9v3BPW6OR+AmtLGcDjXTJ/fcdOMmZ/mSoK6vZ&#10;IkoYkrHIL+dkuHNPde4BIzqknxI421mn2o5UfekrjWPS9Ph14ryf24n1ywff/AAAAP//AwBQSwME&#10;FAAGAAgAAAAhAEnNJNjiAAAADAEAAA8AAABkcnMvZG93bnJldi54bWxMj81OwzAQhO9IvIO1SFxQ&#10;a6e0SQnZVAgJBDcoCK5uvE0i/BNsNw1vj3uC02g1o9lvqs1kNBvJh95ZhGwugJFtnOpti/D+9jBb&#10;AwtRWiW1s4TwQwE29flZJUvljvaVxm1sWSqxoZQIXYxDyXloOjIyzN1ANnl7542M6fQtV14eU7nR&#10;fCFEzo3sbfrQyYHuO2q+tgeDsF4+jZ/h+frlo8n3+iZeFePjt0e8vJjuboFFmuJfGE74CR3qxLRz&#10;B6sC0whFVqQtEWGWiXwF7BQR2WoJbIewSMrriv8fUf8CAAD//wMAUEsBAi0AFAAGAAgAAAAhALaD&#10;OJL+AAAA4QEAABMAAAAAAAAAAAAAAAAAAAAAAFtDb250ZW50X1R5cGVzXS54bWxQSwECLQAUAAYA&#10;CAAAACEAOP0h/9YAAACUAQAACwAAAAAAAAAAAAAAAAAvAQAAX3JlbHMvLnJlbHNQSwECLQAUAAYA&#10;CAAAACEAIYgs6xYCAAAoBAAADgAAAAAAAAAAAAAAAAAuAgAAZHJzL2Uyb0RvYy54bWxQSwECLQAU&#10;AAYACAAAACEASc0k2OIAAAAMAQAADwAAAAAAAAAAAAAAAABwBAAAZHJzL2Rvd25yZXYueG1sUEsF&#10;BgAAAAAEAAQA8wAAAH8FAAAAAA==&#10;">
                      <v:textbox>
                        <w:txbxContent>
                          <w:p w:rsidR="0012466C" w:rsidRDefault="0012466C" w:rsidP="001246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:rsidR="0012466C" w:rsidRDefault="0012466C" w:rsidP="001246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466C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val="en-IN" w:eastAsia="en-IN"/>
              </w:rPr>
              <w:drawing>
                <wp:inline distT="0" distB="0" distL="0" distR="0" wp14:anchorId="1C69AD42" wp14:editId="1D2873D4">
                  <wp:extent cx="844061" cy="943708"/>
                  <wp:effectExtent l="19050" t="0" r="0" b="0"/>
                  <wp:docPr id="1" name="Picture 1" descr="Description: 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246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12466C" w:rsidRPr="00981742" w:rsidTr="00247F51">
        <w:trPr>
          <w:trHeight w:val="300"/>
        </w:trPr>
        <w:tc>
          <w:tcPr>
            <w:tcW w:w="8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66C" w:rsidRPr="0012466C" w:rsidRDefault="001E7F07" w:rsidP="00247F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B.COM - IV</w:t>
            </w:r>
            <w:r w:rsidR="0012466C" w:rsidRPr="001246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SEMESTER</w:t>
            </w:r>
          </w:p>
        </w:tc>
      </w:tr>
      <w:tr w:rsidR="0012466C" w:rsidRPr="00981742" w:rsidTr="00247F51">
        <w:trPr>
          <w:trHeight w:val="300"/>
        </w:trPr>
        <w:tc>
          <w:tcPr>
            <w:tcW w:w="8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66C" w:rsidRPr="0012466C" w:rsidRDefault="0012466C" w:rsidP="00247F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246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END SEMESTER EXAMINATION: APRIL 2018</w:t>
            </w:r>
          </w:p>
          <w:p w:rsidR="0012466C" w:rsidRPr="0012466C" w:rsidRDefault="0012466C" w:rsidP="00E13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1246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BC</w:t>
            </w:r>
            <w:r w:rsidR="00E13E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  <w:r w:rsidRPr="001246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16: </w:t>
            </w:r>
            <w:r w:rsidR="002C33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Cost Accounting</w:t>
            </w:r>
            <w:bookmarkEnd w:id="0"/>
          </w:p>
        </w:tc>
      </w:tr>
      <w:tr w:rsidR="0012466C" w:rsidRPr="00981742" w:rsidTr="00247F51">
        <w:trPr>
          <w:trHeight w:val="315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66C" w:rsidRPr="0012466C" w:rsidRDefault="0012466C" w:rsidP="00247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246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Time- 2.1/2 </w:t>
            </w:r>
            <w:proofErr w:type="spellStart"/>
            <w:r w:rsidRPr="001246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6C" w:rsidRPr="0012466C" w:rsidRDefault="0012466C" w:rsidP="00247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66C" w:rsidRPr="0012466C" w:rsidRDefault="0012466C" w:rsidP="00247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246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Max Marks-70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6C" w:rsidRPr="0012466C" w:rsidRDefault="0012466C" w:rsidP="00247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12466C" w:rsidRDefault="0012466C" w:rsidP="0012466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B1779D">
        <w:rPr>
          <w:rFonts w:ascii="Arial" w:eastAsia="Times New Roman" w:hAnsi="Arial" w:cs="Arial"/>
          <w:b/>
          <w:bCs/>
          <w:color w:val="000000"/>
        </w:rPr>
        <w:t>This paper contains ___printed pages and four parts</w:t>
      </w:r>
    </w:p>
    <w:p w:rsidR="0012466C" w:rsidRDefault="0012466C" w:rsidP="0012466C">
      <w:pPr>
        <w:jc w:val="center"/>
        <w:rPr>
          <w:rFonts w:ascii="Arial" w:hAnsi="Arial" w:cs="Arial"/>
          <w:b/>
          <w:sz w:val="24"/>
          <w:szCs w:val="24"/>
        </w:rPr>
      </w:pPr>
    </w:p>
    <w:p w:rsidR="0012466C" w:rsidRDefault="0012466C" w:rsidP="001246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A</w:t>
      </w:r>
    </w:p>
    <w:p w:rsidR="0012466C" w:rsidRDefault="0012466C" w:rsidP="0012466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</w:t>
      </w:r>
      <w:r w:rsidRPr="00740B94">
        <w:rPr>
          <w:rFonts w:ascii="Arial" w:hAnsi="Arial" w:cs="Arial"/>
          <w:b/>
          <w:sz w:val="24"/>
          <w:szCs w:val="24"/>
        </w:rPr>
        <w:t xml:space="preserve"> the following questions: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5x2=10</w:t>
      </w:r>
    </w:p>
    <w:p w:rsidR="0012466C" w:rsidRDefault="0012466C" w:rsidP="0012466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Define cost accounting.</w:t>
      </w:r>
    </w:p>
    <w:p w:rsidR="00021F52" w:rsidRDefault="0012466C" w:rsidP="00021F5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a Cost unit? Give two examples.</w:t>
      </w:r>
    </w:p>
    <w:p w:rsidR="0012466C" w:rsidRDefault="00CC3EB8" w:rsidP="00021F5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21F52">
        <w:rPr>
          <w:rFonts w:ascii="Arial" w:hAnsi="Arial" w:cs="Arial"/>
        </w:rPr>
        <w:t>D</w:t>
      </w:r>
      <w:r>
        <w:rPr>
          <w:rFonts w:ascii="Arial" w:hAnsi="Arial" w:cs="Arial"/>
        </w:rPr>
        <w:t>ifferentiate</w:t>
      </w:r>
      <w:r w:rsidR="0012466C" w:rsidRPr="00021F52">
        <w:rPr>
          <w:rFonts w:ascii="Arial" w:hAnsi="Arial" w:cs="Arial"/>
        </w:rPr>
        <w:t xml:space="preserve"> between a Bin card and a stores ledger account?</w:t>
      </w:r>
    </w:p>
    <w:p w:rsidR="00DE6C77" w:rsidRDefault="00DE6C77" w:rsidP="0012466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4E6043">
        <w:rPr>
          <w:rFonts w:ascii="Arial" w:hAnsi="Arial" w:cs="Arial"/>
        </w:rPr>
        <w:t>perpetual</w:t>
      </w:r>
      <w:r>
        <w:rPr>
          <w:rFonts w:ascii="Arial" w:hAnsi="Arial" w:cs="Arial"/>
        </w:rPr>
        <w:t xml:space="preserve"> inventory system?</w:t>
      </w:r>
    </w:p>
    <w:p w:rsidR="0012466C" w:rsidRDefault="0012466C" w:rsidP="0012466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705C8B">
        <w:rPr>
          <w:rFonts w:ascii="Arial" w:hAnsi="Arial" w:cs="Arial"/>
        </w:rPr>
        <w:t>idle</w:t>
      </w:r>
      <w:r>
        <w:rPr>
          <w:rFonts w:ascii="Arial" w:hAnsi="Arial" w:cs="Arial"/>
        </w:rPr>
        <w:t xml:space="preserve"> time? State any two causes of </w:t>
      </w:r>
      <w:r w:rsidR="004E6043">
        <w:rPr>
          <w:rFonts w:ascii="Arial" w:hAnsi="Arial" w:cs="Arial"/>
        </w:rPr>
        <w:t>idle</w:t>
      </w:r>
      <w:r>
        <w:rPr>
          <w:rFonts w:ascii="Arial" w:hAnsi="Arial" w:cs="Arial"/>
        </w:rPr>
        <w:t xml:space="preserve"> time.</w:t>
      </w:r>
    </w:p>
    <w:p w:rsidR="0012466C" w:rsidRDefault="0012466C" w:rsidP="0012466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are Overheads classified according to functions?</w:t>
      </w:r>
    </w:p>
    <w:p w:rsidR="0012466C" w:rsidRDefault="0012466C" w:rsidP="0012466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State any two </w:t>
      </w:r>
      <w:r w:rsidR="008101A7">
        <w:rPr>
          <w:rFonts w:ascii="Arial" w:hAnsi="Arial" w:cs="Arial"/>
        </w:rPr>
        <w:t xml:space="preserve">items which are included in financial accounts but not in cost </w:t>
      </w:r>
      <w:r>
        <w:rPr>
          <w:rFonts w:ascii="Arial" w:hAnsi="Arial" w:cs="Arial"/>
        </w:rPr>
        <w:t>accounts.</w:t>
      </w:r>
    </w:p>
    <w:p w:rsidR="00705C8B" w:rsidRDefault="00705C8B" w:rsidP="00705C8B">
      <w:pPr>
        <w:pStyle w:val="ListParagraph"/>
        <w:ind w:left="1440"/>
        <w:rPr>
          <w:rFonts w:ascii="Arial" w:hAnsi="Arial" w:cs="Arial"/>
        </w:rPr>
      </w:pPr>
    </w:p>
    <w:p w:rsidR="00705C8B" w:rsidRDefault="00705C8B" w:rsidP="00705C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B</w:t>
      </w:r>
    </w:p>
    <w:p w:rsidR="00705C8B" w:rsidRDefault="00705C8B" w:rsidP="00705C8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E0B67">
        <w:rPr>
          <w:rFonts w:ascii="Arial" w:hAnsi="Arial" w:cs="Arial"/>
          <w:b/>
          <w:sz w:val="24"/>
          <w:szCs w:val="24"/>
        </w:rPr>
        <w:t>Answer any three of the following questions:                            3x5=15</w:t>
      </w:r>
    </w:p>
    <w:p w:rsidR="00705C8B" w:rsidRDefault="00705C8B" w:rsidP="00705C8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Explain in brief the purchase procedure.</w:t>
      </w:r>
    </w:p>
    <w:p w:rsidR="00497EEE" w:rsidRPr="003765AE" w:rsidRDefault="004A4B45" w:rsidP="00705C8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From the following particulars prepare a cost sheet showing: (a) Cost per unit (b) Profits for the period April 2017.</w:t>
      </w:r>
    </w:p>
    <w:p w:rsidR="00BC5ADD" w:rsidRPr="003765AE" w:rsidRDefault="00BC5ADD" w:rsidP="00904E99">
      <w:pPr>
        <w:pStyle w:val="NoSpacing"/>
        <w:ind w:left="5760" w:firstLine="720"/>
        <w:rPr>
          <w:rFonts w:ascii="Arial" w:hAnsi="Arial" w:cs="Arial"/>
        </w:rPr>
      </w:pPr>
      <w:proofErr w:type="spellStart"/>
      <w:r w:rsidRPr="003765AE">
        <w:rPr>
          <w:rFonts w:ascii="Arial" w:hAnsi="Arial" w:cs="Arial"/>
        </w:rPr>
        <w:t>Rs</w:t>
      </w:r>
      <w:proofErr w:type="spellEnd"/>
      <w:r w:rsidRPr="003765AE">
        <w:rPr>
          <w:rFonts w:ascii="Arial" w:hAnsi="Arial" w:cs="Arial"/>
        </w:rPr>
        <w:t>.</w:t>
      </w:r>
    </w:p>
    <w:p w:rsidR="00D57CE7" w:rsidRPr="003765AE" w:rsidRDefault="00D57CE7" w:rsidP="00E161C7">
      <w:pPr>
        <w:pStyle w:val="NoSpacing"/>
        <w:jc w:val="both"/>
        <w:rPr>
          <w:rFonts w:ascii="Arial" w:hAnsi="Arial" w:cs="Arial"/>
        </w:rPr>
      </w:pPr>
      <w:r w:rsidRPr="003765AE">
        <w:rPr>
          <w:rFonts w:ascii="Arial" w:hAnsi="Arial" w:cs="Arial"/>
        </w:rPr>
        <w:t xml:space="preserve">                       Raw materials consumed </w:t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  <w:t>2,000</w:t>
      </w:r>
    </w:p>
    <w:p w:rsidR="00D57CE7" w:rsidRPr="003765AE" w:rsidRDefault="00D57CE7" w:rsidP="00E161C7">
      <w:pPr>
        <w:pStyle w:val="NoSpacing"/>
        <w:jc w:val="both"/>
        <w:rPr>
          <w:rFonts w:ascii="Arial" w:hAnsi="Arial" w:cs="Arial"/>
        </w:rPr>
      </w:pP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  <w:t xml:space="preserve">Direct wages </w:t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  <w:t>1,200</w:t>
      </w:r>
    </w:p>
    <w:p w:rsidR="00D57CE7" w:rsidRPr="003765AE" w:rsidRDefault="00D57CE7" w:rsidP="00E161C7">
      <w:pPr>
        <w:pStyle w:val="NoSpacing"/>
        <w:jc w:val="both"/>
        <w:rPr>
          <w:rFonts w:ascii="Arial" w:hAnsi="Arial" w:cs="Arial"/>
        </w:rPr>
      </w:pP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  <w:t>Machine hour worked</w:t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  <w:t xml:space="preserve">   950</w:t>
      </w:r>
    </w:p>
    <w:p w:rsidR="00D57CE7" w:rsidRPr="003765AE" w:rsidRDefault="00D57CE7" w:rsidP="00E161C7">
      <w:pPr>
        <w:pStyle w:val="NoSpacing"/>
        <w:jc w:val="both"/>
        <w:rPr>
          <w:rFonts w:ascii="Arial" w:hAnsi="Arial" w:cs="Arial"/>
        </w:rPr>
      </w:pP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  <w:t xml:space="preserve">Office overheads </w:t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  <w:t>10% on works cost</w:t>
      </w:r>
    </w:p>
    <w:p w:rsidR="00D57CE7" w:rsidRPr="003765AE" w:rsidRDefault="00D57CE7" w:rsidP="00E161C7">
      <w:pPr>
        <w:pStyle w:val="NoSpacing"/>
        <w:jc w:val="both"/>
        <w:rPr>
          <w:rFonts w:ascii="Arial" w:hAnsi="Arial" w:cs="Arial"/>
        </w:rPr>
      </w:pP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  <w:t xml:space="preserve">Selling overhead </w:t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  <w:t xml:space="preserve">0.06 paisa per </w:t>
      </w:r>
      <w:proofErr w:type="spellStart"/>
      <w:r w:rsidRPr="003765AE">
        <w:rPr>
          <w:rFonts w:ascii="Arial" w:hAnsi="Arial" w:cs="Arial"/>
        </w:rPr>
        <w:t>uint</w:t>
      </w:r>
      <w:proofErr w:type="spellEnd"/>
    </w:p>
    <w:p w:rsidR="00D57CE7" w:rsidRPr="003765AE" w:rsidRDefault="00D57CE7" w:rsidP="00E161C7">
      <w:pPr>
        <w:pStyle w:val="NoSpacing"/>
        <w:jc w:val="both"/>
        <w:rPr>
          <w:rFonts w:ascii="Arial" w:hAnsi="Arial" w:cs="Arial"/>
        </w:rPr>
      </w:pP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  <w:t>Machine hour rate</w:t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  <w:t xml:space="preserve">        </w:t>
      </w:r>
      <w:r w:rsidR="00E161C7">
        <w:rPr>
          <w:rFonts w:ascii="Arial" w:hAnsi="Arial" w:cs="Arial"/>
        </w:rPr>
        <w:t xml:space="preserve">  </w:t>
      </w:r>
      <w:r w:rsidRPr="003765AE">
        <w:rPr>
          <w:rFonts w:ascii="Arial" w:hAnsi="Arial" w:cs="Arial"/>
        </w:rPr>
        <w:t xml:space="preserve"> Re. 0.20 </w:t>
      </w:r>
    </w:p>
    <w:p w:rsidR="00D57CE7" w:rsidRPr="003765AE" w:rsidRDefault="00E161C7" w:rsidP="00E161C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Units produced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="00D57CE7" w:rsidRPr="003765AE">
        <w:rPr>
          <w:rFonts w:ascii="Arial" w:hAnsi="Arial" w:cs="Arial"/>
        </w:rPr>
        <w:t>20,000</w:t>
      </w:r>
      <w:r>
        <w:rPr>
          <w:rFonts w:ascii="Arial" w:hAnsi="Arial" w:cs="Arial"/>
        </w:rPr>
        <w:t xml:space="preserve">   </w:t>
      </w:r>
    </w:p>
    <w:p w:rsidR="00D57CE7" w:rsidRPr="003765AE" w:rsidRDefault="00D57CE7" w:rsidP="00E161C7">
      <w:pPr>
        <w:pStyle w:val="NoSpacing"/>
        <w:jc w:val="both"/>
        <w:rPr>
          <w:rFonts w:ascii="Arial" w:hAnsi="Arial" w:cs="Arial"/>
        </w:rPr>
      </w:pP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  <w:t>Units sold</w:t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  <w:t>18,000 units @ 0.30 paisa per unit</w:t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</w:r>
      <w:r w:rsidRPr="003765AE">
        <w:rPr>
          <w:rFonts w:ascii="Arial" w:hAnsi="Arial" w:cs="Arial"/>
        </w:rPr>
        <w:tab/>
      </w:r>
    </w:p>
    <w:p w:rsidR="00D57CE7" w:rsidRPr="003765AE" w:rsidRDefault="008F2646" w:rsidP="00E161C7">
      <w:pPr>
        <w:jc w:val="both"/>
        <w:rPr>
          <w:rFonts w:ascii="Arial" w:hAnsi="Arial" w:cs="Arial"/>
        </w:rPr>
      </w:pPr>
      <w:r w:rsidRPr="003765AE">
        <w:rPr>
          <w:rFonts w:ascii="Arial" w:hAnsi="Arial" w:cs="Arial"/>
        </w:rPr>
        <w:t xml:space="preserve"> </w:t>
      </w:r>
    </w:p>
    <w:p w:rsidR="00904E99" w:rsidRDefault="00904E99" w:rsidP="00D57CE7">
      <w:pPr>
        <w:rPr>
          <w:rFonts w:ascii="Arial" w:hAnsi="Arial" w:cs="Arial"/>
        </w:rPr>
      </w:pPr>
    </w:p>
    <w:p w:rsidR="00904E99" w:rsidRPr="00D57CE7" w:rsidRDefault="00904E99" w:rsidP="00D57CE7">
      <w:pPr>
        <w:rPr>
          <w:rFonts w:ascii="Arial" w:hAnsi="Arial" w:cs="Arial"/>
        </w:rPr>
      </w:pPr>
    </w:p>
    <w:p w:rsidR="007A3D85" w:rsidRDefault="007A3D85" w:rsidP="00D231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 manufacturing company disclosed a net loss of R.3</w:t>
      </w:r>
      <w:proofErr w:type="gramStart"/>
      <w:r>
        <w:rPr>
          <w:rFonts w:ascii="Arial" w:hAnsi="Arial" w:cs="Arial"/>
        </w:rPr>
        <w:t>,47,000</w:t>
      </w:r>
      <w:proofErr w:type="gramEnd"/>
      <w:r>
        <w:rPr>
          <w:rFonts w:ascii="Arial" w:hAnsi="Arial" w:cs="Arial"/>
        </w:rPr>
        <w:t xml:space="preserve"> as per their cost accounts for the year ended 31</w:t>
      </w:r>
      <w:r w:rsidRPr="007A3D85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March 2016. Prepare a statement to reconcile the cost and financial accounts.</w:t>
      </w:r>
    </w:p>
    <w:p w:rsidR="007A3D85" w:rsidRDefault="007A3D85" w:rsidP="007A3D85">
      <w:pPr>
        <w:pStyle w:val="ListParagraph"/>
        <w:ind w:left="720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</w:t>
      </w:r>
    </w:p>
    <w:p w:rsidR="007A3D85" w:rsidRDefault="007A3D85" w:rsidP="007A3D85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Factory overheads under absorbed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40,000</w:t>
      </w:r>
    </w:p>
    <w:p w:rsidR="007A3D85" w:rsidRDefault="007A3D85" w:rsidP="007A3D85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Administration overheads over absorbed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60,000</w:t>
      </w:r>
    </w:p>
    <w:p w:rsidR="007A3D85" w:rsidRDefault="007A3D85" w:rsidP="007A3D85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Depreciation charged in Financial accounts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3, 25,000</w:t>
      </w:r>
    </w:p>
    <w:p w:rsidR="007A3D85" w:rsidRDefault="007A3D85" w:rsidP="007A3D85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Depreciation recovered in cost accounts                             2, 75,000</w:t>
      </w:r>
    </w:p>
    <w:p w:rsidR="007A3D85" w:rsidRDefault="007A3D85" w:rsidP="007A3D85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Interest on investments not included in cost accounts            96,000</w:t>
      </w:r>
    </w:p>
    <w:p w:rsidR="007A3D85" w:rsidRDefault="007A3D85" w:rsidP="007A3D85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Income tax provided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54,000</w:t>
      </w:r>
    </w:p>
    <w:p w:rsidR="007A3D85" w:rsidRDefault="007A3D85" w:rsidP="007A3D85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Interest on loan (in financial accounts)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2, 45,000</w:t>
      </w:r>
    </w:p>
    <w:p w:rsidR="007A3D85" w:rsidRDefault="007A3D85" w:rsidP="007A3D85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Transfer fee credited in financial accounts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24,000</w:t>
      </w:r>
    </w:p>
    <w:p w:rsidR="007A3D85" w:rsidRDefault="007A3D85" w:rsidP="007A3D85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Stores adjustments credited in financial accounts                    14,000</w:t>
      </w:r>
    </w:p>
    <w:p w:rsidR="007A3D85" w:rsidRDefault="007A3D85" w:rsidP="007A3D85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Dividend received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32,000</w:t>
      </w:r>
    </w:p>
    <w:p w:rsidR="007A3D85" w:rsidRDefault="007A3D85" w:rsidP="007A3D85">
      <w:pPr>
        <w:pStyle w:val="ListParagraph"/>
        <w:ind w:left="1440"/>
        <w:rPr>
          <w:rFonts w:ascii="Arial" w:hAnsi="Arial" w:cs="Arial"/>
        </w:rPr>
      </w:pPr>
    </w:p>
    <w:p w:rsidR="007A3D85" w:rsidRDefault="007A3D85" w:rsidP="007A3D85">
      <w:pPr>
        <w:pStyle w:val="ListParagraph"/>
        <w:ind w:left="1440"/>
        <w:rPr>
          <w:rFonts w:ascii="Arial" w:hAnsi="Arial" w:cs="Arial"/>
        </w:rPr>
      </w:pPr>
    </w:p>
    <w:p w:rsidR="00D23148" w:rsidRDefault="00D23148" w:rsidP="00D231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worker produced 200 units in a week’s time. The guaranteed weekly wage payment for 45 hours is Rs.81. </w:t>
      </w:r>
      <w:r w:rsidR="002C528F">
        <w:rPr>
          <w:rFonts w:ascii="Arial" w:hAnsi="Arial" w:cs="Arial"/>
        </w:rPr>
        <w:t>the expected time to produce one unit is 15 minutes which is raised further by 20% under the incentive scheme. What will be earnings per hour of that worker under Halsey (50% sharing) and Rowan bonus schemes?</w:t>
      </w:r>
    </w:p>
    <w:p w:rsidR="00B557FE" w:rsidRDefault="00B557FE" w:rsidP="00D231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machine is purchased for cash at Rs.9</w:t>
      </w:r>
      <w:proofErr w:type="gramStart"/>
      <w:r>
        <w:rPr>
          <w:rFonts w:ascii="Arial" w:hAnsi="Arial" w:cs="Arial"/>
        </w:rPr>
        <w:t>,200</w:t>
      </w:r>
      <w:proofErr w:type="gramEnd"/>
      <w:r>
        <w:rPr>
          <w:rFonts w:ascii="Arial" w:hAnsi="Arial" w:cs="Arial"/>
        </w:rPr>
        <w:t>. Its working life is estimated to be 18,000 hours after which its scrap value is estimated at Rs.200. it is assumed from past experience that:</w:t>
      </w:r>
    </w:p>
    <w:p w:rsidR="00B557FE" w:rsidRDefault="00B557FE" w:rsidP="00B557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 machine will work for 1,800 hours annually.</w:t>
      </w:r>
    </w:p>
    <w:p w:rsidR="00B557FE" w:rsidRDefault="00B557FE" w:rsidP="00B557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 repair charges will be Rs.1</w:t>
      </w:r>
      <w:proofErr w:type="gramStart"/>
      <w:r>
        <w:rPr>
          <w:rFonts w:ascii="Arial" w:hAnsi="Arial" w:cs="Arial"/>
        </w:rPr>
        <w:t>,080</w:t>
      </w:r>
      <w:proofErr w:type="gramEnd"/>
      <w:r>
        <w:rPr>
          <w:rFonts w:ascii="Arial" w:hAnsi="Arial" w:cs="Arial"/>
        </w:rPr>
        <w:t xml:space="preserve"> during the whole period of life of the machine.</w:t>
      </w:r>
    </w:p>
    <w:p w:rsidR="00B557FE" w:rsidRDefault="00B557FE" w:rsidP="00B557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power consumption will be 5 units per hour at 6 </w:t>
      </w:r>
      <w:proofErr w:type="spellStart"/>
      <w:r>
        <w:rPr>
          <w:rFonts w:ascii="Arial" w:hAnsi="Arial" w:cs="Arial"/>
        </w:rPr>
        <w:t>paise</w:t>
      </w:r>
      <w:proofErr w:type="spellEnd"/>
      <w:r>
        <w:rPr>
          <w:rFonts w:ascii="Arial" w:hAnsi="Arial" w:cs="Arial"/>
        </w:rPr>
        <w:t xml:space="preserve"> per unit.</w:t>
      </w:r>
    </w:p>
    <w:p w:rsidR="00B557FE" w:rsidRDefault="00B557FE" w:rsidP="00B557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Other annual charges are estimated to be:</w:t>
      </w:r>
    </w:p>
    <w:p w:rsidR="00B557FE" w:rsidRDefault="00B557FE" w:rsidP="00B557F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Rent of the department </w:t>
      </w:r>
      <w:r w:rsidR="009947F6">
        <w:rPr>
          <w:rFonts w:ascii="Arial" w:hAnsi="Arial" w:cs="Arial"/>
        </w:rPr>
        <w:t xml:space="preserve">Rs.780 </w:t>
      </w:r>
      <w:r>
        <w:rPr>
          <w:rFonts w:ascii="Arial" w:hAnsi="Arial" w:cs="Arial"/>
        </w:rPr>
        <w:t>(machine occupies 1/5</w:t>
      </w:r>
      <w:r w:rsidRPr="00B557F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total space).</w:t>
      </w:r>
    </w:p>
    <w:p w:rsidR="00B557FE" w:rsidRDefault="00B557FE" w:rsidP="00B557F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Light </w:t>
      </w:r>
      <w:r w:rsidR="009631BB">
        <w:rPr>
          <w:rFonts w:ascii="Arial" w:hAnsi="Arial" w:cs="Arial"/>
        </w:rPr>
        <w:t xml:space="preserve">Rs.288 </w:t>
      </w:r>
      <w:r>
        <w:rPr>
          <w:rFonts w:ascii="Arial" w:hAnsi="Arial" w:cs="Arial"/>
        </w:rPr>
        <w:t>(12 points in the department-2 points engaged in the machine).</w:t>
      </w:r>
    </w:p>
    <w:p w:rsidR="00B557FE" w:rsidRDefault="00B557FE" w:rsidP="00B557F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Foreman’s salary</w:t>
      </w:r>
      <w:r w:rsidR="009947F6">
        <w:rPr>
          <w:rFonts w:ascii="Arial" w:hAnsi="Arial" w:cs="Arial"/>
        </w:rPr>
        <w:t xml:space="preserve"> Rs.6000</w:t>
      </w:r>
      <w:r>
        <w:rPr>
          <w:rFonts w:ascii="Arial" w:hAnsi="Arial" w:cs="Arial"/>
        </w:rPr>
        <w:t xml:space="preserve"> (1/4</w:t>
      </w:r>
      <w:r w:rsidRPr="00B557F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his time is occupied in the machine).</w:t>
      </w:r>
    </w:p>
    <w:p w:rsidR="00B557FE" w:rsidRDefault="00B557FE" w:rsidP="00B557F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Insurance premium </w:t>
      </w:r>
      <w:r w:rsidR="009947F6">
        <w:rPr>
          <w:rFonts w:ascii="Arial" w:hAnsi="Arial" w:cs="Arial"/>
        </w:rPr>
        <w:t>Rs.36</w:t>
      </w:r>
      <w:r w:rsidR="00FE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(fire) for machinery.</w:t>
      </w:r>
    </w:p>
    <w:p w:rsidR="00B557FE" w:rsidRDefault="00B557FE" w:rsidP="00B557F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Cotton waste</w:t>
      </w:r>
      <w:r w:rsidR="009947F6">
        <w:rPr>
          <w:rFonts w:ascii="Arial" w:hAnsi="Arial" w:cs="Arial"/>
        </w:rPr>
        <w:t>Rs.60</w:t>
      </w:r>
    </w:p>
    <w:p w:rsidR="00B557FE" w:rsidRDefault="00B557FE" w:rsidP="00B557FE">
      <w:pPr>
        <w:pStyle w:val="ListParagraph"/>
        <w:ind w:left="2520"/>
        <w:rPr>
          <w:rFonts w:ascii="Arial" w:hAnsi="Arial" w:cs="Arial"/>
        </w:rPr>
      </w:pPr>
      <w:r>
        <w:rPr>
          <w:rFonts w:ascii="Arial" w:hAnsi="Arial" w:cs="Arial"/>
        </w:rPr>
        <w:t>Find out the machine hour rate on the basis of the above data for allocation of the works expenses to all jobs for which the machine is used.</w:t>
      </w:r>
    </w:p>
    <w:p w:rsidR="00C43C85" w:rsidRDefault="00C43C85" w:rsidP="00C36891">
      <w:pPr>
        <w:pStyle w:val="ListParagraph"/>
        <w:ind w:left="1440"/>
        <w:rPr>
          <w:rFonts w:ascii="Arial" w:hAnsi="Arial" w:cs="Arial"/>
        </w:rPr>
      </w:pPr>
    </w:p>
    <w:p w:rsidR="00F15ED1" w:rsidRDefault="00F15ED1" w:rsidP="00F15ED1">
      <w:pPr>
        <w:rPr>
          <w:rFonts w:ascii="Arial" w:hAnsi="Arial" w:cs="Arial"/>
        </w:rPr>
      </w:pPr>
    </w:p>
    <w:p w:rsidR="00DE6C77" w:rsidRPr="0031478B" w:rsidRDefault="00F15ED1" w:rsidP="003147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31478B">
        <w:rPr>
          <w:rFonts w:ascii="Arial" w:hAnsi="Arial" w:cs="Arial"/>
        </w:rPr>
        <w:t xml:space="preserve">                     </w:t>
      </w:r>
    </w:p>
    <w:p w:rsidR="00497EEE" w:rsidRDefault="00497EEE" w:rsidP="00497E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SECTION C</w:t>
      </w:r>
    </w:p>
    <w:p w:rsidR="00497EEE" w:rsidRDefault="00497EEE" w:rsidP="00497EE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three of the following: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3x10=30</w:t>
      </w:r>
    </w:p>
    <w:p w:rsidR="00DE6C77" w:rsidRPr="00DE6C77" w:rsidRDefault="00DE6C77" w:rsidP="00DE6C77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415CC4">
        <w:rPr>
          <w:rFonts w:ascii="Arial" w:hAnsi="Arial" w:cs="Arial"/>
        </w:rPr>
        <w:t>. Distinguish</w:t>
      </w:r>
      <w:r w:rsidR="004E6043">
        <w:rPr>
          <w:rFonts w:ascii="Arial" w:hAnsi="Arial" w:cs="Arial"/>
        </w:rPr>
        <w:t xml:space="preserve"> between time </w:t>
      </w:r>
      <w:r w:rsidR="00203687">
        <w:rPr>
          <w:rFonts w:ascii="Arial" w:hAnsi="Arial" w:cs="Arial"/>
        </w:rPr>
        <w:t>keeping</w:t>
      </w:r>
      <w:r w:rsidR="004E6043">
        <w:rPr>
          <w:rFonts w:ascii="Arial" w:hAnsi="Arial" w:cs="Arial"/>
        </w:rPr>
        <w:t xml:space="preserve"> and time bo</w:t>
      </w:r>
      <w:r w:rsidR="00203687">
        <w:rPr>
          <w:rFonts w:ascii="Arial" w:hAnsi="Arial" w:cs="Arial"/>
        </w:rPr>
        <w:t>o</w:t>
      </w:r>
      <w:r w:rsidR="004E6043">
        <w:rPr>
          <w:rFonts w:ascii="Arial" w:hAnsi="Arial" w:cs="Arial"/>
        </w:rPr>
        <w:t>king.</w:t>
      </w:r>
      <w:r>
        <w:rPr>
          <w:rFonts w:ascii="Arial" w:hAnsi="Arial" w:cs="Arial"/>
        </w:rPr>
        <w:t xml:space="preserve"> </w:t>
      </w:r>
      <w:r w:rsidR="00415CC4">
        <w:rPr>
          <w:rFonts w:ascii="Arial" w:hAnsi="Arial" w:cs="Arial"/>
        </w:rPr>
        <w:t>Explain the methods of time keeping.</w:t>
      </w:r>
    </w:p>
    <w:p w:rsidR="004A4B45" w:rsidRDefault="004A4B45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31478B">
        <w:rPr>
          <w:rFonts w:ascii="Arial" w:hAnsi="Arial" w:cs="Arial"/>
        </w:rPr>
        <w:t xml:space="preserve">Bharat Engineering works has three Production departments A, B and C and one Service </w:t>
      </w:r>
      <w:r w:rsidR="00E13C29">
        <w:rPr>
          <w:rFonts w:ascii="Arial" w:hAnsi="Arial" w:cs="Arial"/>
        </w:rPr>
        <w:t>department S. From the under mentioned particulars calculate labor hour rate for each of production departments:</w:t>
      </w:r>
    </w:p>
    <w:p w:rsidR="000651AA" w:rsidRDefault="000651AA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proofErr w:type="spellStart"/>
      <w:r w:rsidRPr="000651AA">
        <w:rPr>
          <w:rFonts w:ascii="Arial" w:hAnsi="Arial" w:cs="Arial"/>
        </w:rPr>
        <w:t>Rs</w:t>
      </w:r>
      <w:proofErr w:type="spellEnd"/>
      <w:r w:rsidRPr="000651AA">
        <w:rPr>
          <w:rFonts w:ascii="Arial" w:hAnsi="Arial" w:cs="Arial"/>
        </w:rPr>
        <w:t>.</w:t>
      </w:r>
    </w:p>
    <w:p w:rsidR="00E13C29" w:rsidRDefault="00E13C29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Rent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36,000</w:t>
      </w:r>
    </w:p>
    <w:p w:rsidR="00E13C29" w:rsidRDefault="00E13C29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Power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8,250</w:t>
      </w:r>
    </w:p>
    <w:p w:rsidR="00E13C29" w:rsidRDefault="00E13C29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Indirect wages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5,200</w:t>
      </w:r>
    </w:p>
    <w:p w:rsidR="00E13C29" w:rsidRDefault="00E13C29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Depreciation and machinery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22,000</w:t>
      </w:r>
    </w:p>
    <w:p w:rsidR="00E13C29" w:rsidRDefault="00E13C29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Electricity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5,600</w:t>
      </w:r>
    </w:p>
    <w:p w:rsidR="00E13C29" w:rsidRDefault="00E13C29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Canteen expenses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6,500</w:t>
      </w:r>
    </w:p>
    <w:p w:rsidR="000651AA" w:rsidRDefault="000651AA" w:rsidP="00D61C5D">
      <w:pPr>
        <w:pStyle w:val="ListParagraph"/>
        <w:ind w:left="1080"/>
        <w:rPr>
          <w:rFonts w:ascii="Arial" w:hAnsi="Arial" w:cs="Arial"/>
        </w:rPr>
      </w:pPr>
    </w:p>
    <w:p w:rsidR="000651AA" w:rsidRDefault="00E13C29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Additional information: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835"/>
        <w:gridCol w:w="1665"/>
        <w:gridCol w:w="1665"/>
        <w:gridCol w:w="1665"/>
        <w:gridCol w:w="1666"/>
      </w:tblGrid>
      <w:tr w:rsidR="000651AA" w:rsidTr="000651AA"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916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0651AA" w:rsidTr="000651AA">
        <w:tc>
          <w:tcPr>
            <w:tcW w:w="1915" w:type="dxa"/>
          </w:tcPr>
          <w:p w:rsidR="000651AA" w:rsidRDefault="000651AA" w:rsidP="000651A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 points (Nos.)</w:t>
            </w:r>
          </w:p>
        </w:tc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16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651AA" w:rsidTr="000651AA"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Floor space (sq. </w:t>
            </w:r>
            <w:proofErr w:type="spellStart"/>
            <w:r>
              <w:rPr>
                <w:rFonts w:ascii="Arial" w:hAnsi="Arial" w:cs="Arial"/>
              </w:rPr>
              <w:t>mts.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916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0651AA" w:rsidTr="000651AA"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Horse power of machine (HP)</w:t>
            </w:r>
          </w:p>
        </w:tc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16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0651AA" w:rsidTr="000651AA"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 workers(Nos.)</w:t>
            </w:r>
          </w:p>
        </w:tc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16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651AA" w:rsidTr="000651AA"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 wages (</w:t>
            </w:r>
            <w:proofErr w:type="spellStart"/>
            <w:r>
              <w:rPr>
                <w:rFonts w:ascii="Arial" w:hAnsi="Arial" w:cs="Arial"/>
              </w:rPr>
              <w:t>Rs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12,000</w:t>
            </w:r>
          </w:p>
        </w:tc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14,000</w:t>
            </w:r>
          </w:p>
        </w:tc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18,600</w:t>
            </w:r>
          </w:p>
        </w:tc>
        <w:tc>
          <w:tcPr>
            <w:tcW w:w="1916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8,000</w:t>
            </w:r>
          </w:p>
        </w:tc>
      </w:tr>
      <w:tr w:rsidR="000651AA" w:rsidTr="000651AA"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machine (</w:t>
            </w:r>
            <w:proofErr w:type="spellStart"/>
            <w:r>
              <w:rPr>
                <w:rFonts w:ascii="Arial" w:hAnsi="Arial" w:cs="Arial"/>
              </w:rPr>
              <w:t>Rs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50,000</w:t>
            </w:r>
          </w:p>
        </w:tc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60,000</w:t>
            </w:r>
          </w:p>
        </w:tc>
        <w:tc>
          <w:tcPr>
            <w:tcW w:w="1915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80,000</w:t>
            </w:r>
          </w:p>
        </w:tc>
        <w:tc>
          <w:tcPr>
            <w:tcW w:w="1916" w:type="dxa"/>
          </w:tcPr>
          <w:p w:rsidR="000651AA" w:rsidRDefault="000651A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</w:t>
            </w:r>
          </w:p>
        </w:tc>
      </w:tr>
    </w:tbl>
    <w:p w:rsidR="00E13C29" w:rsidRDefault="00E13C29" w:rsidP="00D61C5D">
      <w:pPr>
        <w:pStyle w:val="ListParagraph"/>
        <w:ind w:left="1080"/>
        <w:rPr>
          <w:rFonts w:ascii="Arial" w:hAnsi="Arial" w:cs="Arial"/>
        </w:rPr>
      </w:pPr>
    </w:p>
    <w:p w:rsidR="00E13C29" w:rsidRDefault="000651AA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Working days: 200 days of 8 hours each. Service rendered by Service department S to Production departments </w:t>
      </w:r>
      <w:proofErr w:type="spellStart"/>
      <w:r>
        <w:rPr>
          <w:rFonts w:ascii="Arial" w:hAnsi="Arial" w:cs="Arial"/>
        </w:rPr>
        <w:t>a</w:t>
      </w:r>
      <w:proofErr w:type="gramStart"/>
      <w:r>
        <w:rPr>
          <w:rFonts w:ascii="Arial" w:hAnsi="Arial" w:cs="Arial"/>
        </w:rPr>
        <w:t>,B,C</w:t>
      </w:r>
      <w:proofErr w:type="spellEnd"/>
      <w:proofErr w:type="gramEnd"/>
      <w:r>
        <w:rPr>
          <w:rFonts w:ascii="Arial" w:hAnsi="Arial" w:cs="Arial"/>
        </w:rPr>
        <w:t xml:space="preserve"> is 30%, 20% and 50% respectively.</w:t>
      </w:r>
    </w:p>
    <w:p w:rsidR="0011350E" w:rsidRDefault="0011350E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15. The following transactions have been extracted from the financial books of a company:</w:t>
      </w:r>
    </w:p>
    <w:p w:rsidR="0011350E" w:rsidRDefault="0011350E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</w:t>
      </w:r>
    </w:p>
    <w:p w:rsidR="0011350E" w:rsidRDefault="0011350E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Sales (20,000 units)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2</w:t>
      </w:r>
      <w:proofErr w:type="gramStart"/>
      <w:r>
        <w:rPr>
          <w:rFonts w:ascii="Arial" w:hAnsi="Arial" w:cs="Arial"/>
        </w:rPr>
        <w:t>,50,000</w:t>
      </w:r>
      <w:proofErr w:type="gramEnd"/>
    </w:p>
    <w:p w:rsidR="0011350E" w:rsidRDefault="0011350E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Materials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</w:t>
      </w:r>
      <w:proofErr w:type="gramStart"/>
      <w:r>
        <w:rPr>
          <w:rFonts w:ascii="Arial" w:hAnsi="Arial" w:cs="Arial"/>
        </w:rPr>
        <w:t>,00,000</w:t>
      </w:r>
      <w:proofErr w:type="gramEnd"/>
    </w:p>
    <w:p w:rsidR="0011350E" w:rsidRDefault="0011350E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Wages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50,000</w:t>
      </w:r>
    </w:p>
    <w:p w:rsidR="0011350E" w:rsidRDefault="0011350E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Factory overheads                                                                               45,000</w:t>
      </w:r>
    </w:p>
    <w:p w:rsidR="0011350E" w:rsidRDefault="002353E6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Office and administration overheads                                                    26,000</w:t>
      </w:r>
    </w:p>
    <w:p w:rsidR="002353E6" w:rsidRDefault="002353E6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Selling and distribution overheads                                                       18,000</w:t>
      </w:r>
    </w:p>
    <w:p w:rsidR="002353E6" w:rsidRDefault="002353E6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Closing stock:</w:t>
      </w:r>
    </w:p>
    <w:p w:rsidR="002353E6" w:rsidRDefault="002353E6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Finished goods (1,230 units)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15,000</w:t>
      </w:r>
    </w:p>
    <w:p w:rsidR="002353E6" w:rsidRDefault="002353E6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Work in progress:</w:t>
      </w:r>
    </w:p>
    <w:p w:rsidR="002353E6" w:rsidRDefault="002353E6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Materials                                                                3,000</w:t>
      </w:r>
    </w:p>
    <w:p w:rsidR="002353E6" w:rsidRDefault="002353E6" w:rsidP="002353E6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Wages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2,000                              </w:t>
      </w:r>
    </w:p>
    <w:p w:rsidR="002353E6" w:rsidRDefault="002353E6" w:rsidP="002353E6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Factory overheads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2,000</w:t>
      </w:r>
    </w:p>
    <w:p w:rsidR="002353E6" w:rsidRDefault="002353E6" w:rsidP="002353E6">
      <w:pPr>
        <w:pStyle w:val="ListParagraph"/>
        <w:tabs>
          <w:tab w:val="left" w:pos="5948"/>
        </w:tabs>
        <w:ind w:left="1080"/>
        <w:rPr>
          <w:rFonts w:ascii="Arial" w:hAnsi="Arial" w:cs="Arial"/>
        </w:rPr>
      </w:pPr>
      <w:r w:rsidRPr="002353E6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EF54D" wp14:editId="4BA54232">
                <wp:simplePos x="0" y="0"/>
                <wp:positionH relativeFrom="column">
                  <wp:posOffset>3717235</wp:posOffset>
                </wp:positionH>
                <wp:positionV relativeFrom="paragraph">
                  <wp:posOffset>41082</wp:posOffset>
                </wp:positionV>
                <wp:extent cx="496956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9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BD74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7pt,3.25pt" to="331.8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IwtQEAALYDAAAOAAAAZHJzL2Uyb0RvYy54bWysU8GO0zAQvSPxD5bvNG0FFRs13UNXcEFQ&#10;sewHeJ1xY2F7rLFp2r9n7LZZBAih1V4cj/3em3njyfr26J04ACWLoZOL2VwKCBp7G/adfPj24c17&#10;KVJWoVcOA3TyBEnebl6/Wo+xhSUO6HogwSIhtWPs5JBzbJsm6QG8SjOMEPjSIHmVOaR905MaWd27&#10;Zjmfr5oRqY+EGlLi07vzpdxUfWNA5y/GJMjCdZJry3Wluj6WtdmsVbsnFQerL2WoZ1ThlQ2cdJK6&#10;U1mJH2T/kPJWEyY0eabRN2iM1VA9sJvF/Dc394OKUL1wc1Kc2pReTlZ/PuxI2L6TSymC8vxE95mU&#10;3Q9ZbDEEbiCSWJY+jTG1DN+GHV2iFHdUTB8N+fJlO+JYe3uaegvHLDQfvr1Z3bxbSaGvV80TL1LK&#10;HwG9KJtOOhuKa9Wqw6eUORdDrxAOSh3nzHWXTw4K2IWvYNgJ51pUdp0h2DoSB8Wv339fFBesVZGF&#10;YqxzE2n+b9IFW2hQ5+p/iRO6ZsSQJ6K3AelvWfPxWqo546+uz16L7UfsT/Udajt4OKqzyyCX6fs1&#10;rvSn323zEwAA//8DAFBLAwQUAAYACAAAACEAyHHYF9sAAAAHAQAADwAAAGRycy9kb3ducmV2Lnht&#10;bEyOS0+EMBSF9yb+h+aauHOKDx5BysT4WOkC0YXLO/QKZOgtoR1Af711Nro8OSff+YrtagYx0+R6&#10;ywouNxEI4sbqnlsF729PFxkI55E1DpZJwRc52JanJwXm2i78SnPtWxEg7HJU0Hk/5lK6piODbmNH&#10;4tB92smgD3FqpZ5wCXAzyKsoSqTBnsNDhyPdd9Ts64NRkD4+19W4PLx8VzKVVTVbn+0/lDo/W+9u&#10;QXha/d8YfvWDOpTBaWcPrJ0YFMRZfBOmCpIYROiT5DoFsTtmWRbyv3/5AwAA//8DAFBLAQItABQA&#10;BgAIAAAAIQC2gziS/gAAAOEBAAATAAAAAAAAAAAAAAAAAAAAAABbQ29udGVudF9UeXBlc10ueG1s&#10;UEsBAi0AFAAGAAgAAAAhADj9If/WAAAAlAEAAAsAAAAAAAAAAAAAAAAALwEAAF9yZWxzLy5yZWxz&#10;UEsBAi0AFAAGAAgAAAAhAExeQjC1AQAAtgMAAA4AAAAAAAAAAAAAAAAALgIAAGRycy9lMm9Eb2Mu&#10;eG1sUEsBAi0AFAAGAAgAAAAhAMhx2BfbAAAABwEAAA8AAAAAAAAAAAAAAAAADwQAAGRycy9kb3du&#10;cmV2LnhtbFBLBQYAAAAABAAEAPMAAAAXBQAAAAA=&#10;" strokecolor="black [3040]"/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7,000</w:t>
      </w:r>
    </w:p>
    <w:p w:rsidR="002353E6" w:rsidRDefault="002353E6" w:rsidP="002353E6">
      <w:pPr>
        <w:pStyle w:val="ListParagraph"/>
        <w:tabs>
          <w:tab w:val="left" w:pos="5948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Goodwill written off                                                                                20,000</w:t>
      </w:r>
    </w:p>
    <w:p w:rsidR="002353E6" w:rsidRDefault="002353E6" w:rsidP="002353E6">
      <w:pPr>
        <w:pStyle w:val="ListParagraph"/>
        <w:tabs>
          <w:tab w:val="left" w:pos="5948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Interest on capital                                                                                    2,000</w:t>
      </w:r>
    </w:p>
    <w:p w:rsidR="002353E6" w:rsidRDefault="002353E6" w:rsidP="002353E6">
      <w:pPr>
        <w:pStyle w:val="ListParagraph"/>
        <w:tabs>
          <w:tab w:val="left" w:pos="5948"/>
        </w:tabs>
        <w:ind w:left="1080"/>
        <w:rPr>
          <w:rFonts w:ascii="Arial" w:hAnsi="Arial" w:cs="Arial"/>
        </w:rPr>
      </w:pPr>
    </w:p>
    <w:p w:rsidR="002353E6" w:rsidRDefault="002353E6" w:rsidP="002353E6">
      <w:pPr>
        <w:pStyle w:val="ListParagraph"/>
        <w:tabs>
          <w:tab w:val="left" w:pos="5948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In costing books factory overhead is charged at 100% on wages, Administration overheads at 10% of factory cost and selling and distribution overheads at Re.1 per unit. Prepare a statement reconciling the profit as per cost and financial accounts. </w:t>
      </w:r>
    </w:p>
    <w:p w:rsidR="0011350E" w:rsidRDefault="0011350E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1C5D" w:rsidRDefault="00D61C5D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16. The following are the details supplied by J.K </w:t>
      </w:r>
      <w:proofErr w:type="gramStart"/>
      <w:r>
        <w:rPr>
          <w:rFonts w:ascii="Arial" w:hAnsi="Arial" w:cs="Arial"/>
        </w:rPr>
        <w:t>corporation</w:t>
      </w:r>
      <w:proofErr w:type="gramEnd"/>
      <w:r>
        <w:rPr>
          <w:rFonts w:ascii="Arial" w:hAnsi="Arial" w:cs="Arial"/>
        </w:rPr>
        <w:t xml:space="preserve"> in respect of its raw materials for the month of Dec 2017: </w:t>
      </w:r>
    </w:p>
    <w:tbl>
      <w:tblPr>
        <w:tblStyle w:val="TableGrid"/>
        <w:tblW w:w="9137" w:type="dxa"/>
        <w:tblInd w:w="500" w:type="dxa"/>
        <w:tblLook w:val="04A0" w:firstRow="1" w:lastRow="0" w:firstColumn="1" w:lastColumn="0" w:noHBand="0" w:noVBand="1"/>
      </w:tblPr>
      <w:tblGrid>
        <w:gridCol w:w="2284"/>
        <w:gridCol w:w="2284"/>
        <w:gridCol w:w="2285"/>
        <w:gridCol w:w="2284"/>
      </w:tblGrid>
      <w:tr w:rsidR="0083158A" w:rsidTr="00F619D1">
        <w:trPr>
          <w:trHeight w:val="273"/>
        </w:trPr>
        <w:tc>
          <w:tcPr>
            <w:tcW w:w="2284" w:type="dxa"/>
          </w:tcPr>
          <w:p w:rsidR="0083158A" w:rsidRDefault="0083158A" w:rsidP="00D61C5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569" w:type="dxa"/>
            <w:gridSpan w:val="2"/>
          </w:tcPr>
          <w:p w:rsidR="0083158A" w:rsidRDefault="0083158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Receipts</w:t>
            </w:r>
          </w:p>
        </w:tc>
        <w:tc>
          <w:tcPr>
            <w:tcW w:w="2284" w:type="dxa"/>
          </w:tcPr>
          <w:p w:rsidR="0083158A" w:rsidRDefault="0083158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Issues</w:t>
            </w:r>
          </w:p>
        </w:tc>
      </w:tr>
      <w:tr w:rsidR="00D61C5D" w:rsidTr="00F619D1">
        <w:trPr>
          <w:trHeight w:val="273"/>
        </w:trPr>
        <w:tc>
          <w:tcPr>
            <w:tcW w:w="2284" w:type="dxa"/>
          </w:tcPr>
          <w:p w:rsidR="00D61C5D" w:rsidRDefault="0083158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284" w:type="dxa"/>
          </w:tcPr>
          <w:p w:rsidR="00D61C5D" w:rsidRDefault="0083158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Units</w:t>
            </w:r>
          </w:p>
        </w:tc>
        <w:tc>
          <w:tcPr>
            <w:tcW w:w="2284" w:type="dxa"/>
          </w:tcPr>
          <w:p w:rsidR="00D61C5D" w:rsidRDefault="0083158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Price per unit</w:t>
            </w:r>
          </w:p>
        </w:tc>
        <w:tc>
          <w:tcPr>
            <w:tcW w:w="2284" w:type="dxa"/>
          </w:tcPr>
          <w:p w:rsidR="00D61C5D" w:rsidRDefault="0083158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Units</w:t>
            </w:r>
          </w:p>
        </w:tc>
      </w:tr>
      <w:tr w:rsidR="00D61C5D" w:rsidTr="00F619D1">
        <w:trPr>
          <w:trHeight w:val="273"/>
        </w:trPr>
        <w:tc>
          <w:tcPr>
            <w:tcW w:w="2284" w:type="dxa"/>
          </w:tcPr>
          <w:p w:rsidR="00D61C5D" w:rsidRDefault="0083158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1.12.2017</w:t>
            </w:r>
          </w:p>
        </w:tc>
        <w:tc>
          <w:tcPr>
            <w:tcW w:w="2284" w:type="dxa"/>
          </w:tcPr>
          <w:p w:rsidR="00D61C5D" w:rsidRDefault="000203A2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 (opening)</w:t>
            </w:r>
          </w:p>
        </w:tc>
        <w:tc>
          <w:tcPr>
            <w:tcW w:w="2284" w:type="dxa"/>
          </w:tcPr>
          <w:p w:rsidR="00D61C5D" w:rsidRDefault="000203A2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Rs.5.00</w:t>
            </w:r>
          </w:p>
        </w:tc>
        <w:tc>
          <w:tcPr>
            <w:tcW w:w="2284" w:type="dxa"/>
          </w:tcPr>
          <w:p w:rsidR="00D61C5D" w:rsidRDefault="000203A2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61C5D" w:rsidTr="00F619D1">
        <w:trPr>
          <w:trHeight w:val="257"/>
        </w:trPr>
        <w:tc>
          <w:tcPr>
            <w:tcW w:w="2284" w:type="dxa"/>
          </w:tcPr>
          <w:p w:rsidR="00D61C5D" w:rsidRDefault="0083158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7.12.2017</w:t>
            </w:r>
          </w:p>
        </w:tc>
        <w:tc>
          <w:tcPr>
            <w:tcW w:w="2284" w:type="dxa"/>
          </w:tcPr>
          <w:p w:rsidR="00D61C5D" w:rsidRDefault="000203A2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  <w:tc>
          <w:tcPr>
            <w:tcW w:w="2284" w:type="dxa"/>
          </w:tcPr>
          <w:p w:rsidR="00D61C5D" w:rsidRDefault="000203A2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Rs.6.00</w:t>
            </w:r>
          </w:p>
        </w:tc>
        <w:tc>
          <w:tcPr>
            <w:tcW w:w="2284" w:type="dxa"/>
          </w:tcPr>
          <w:p w:rsidR="00D61C5D" w:rsidRDefault="000203A2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61C5D" w:rsidTr="00F619D1">
        <w:trPr>
          <w:trHeight w:val="273"/>
        </w:trPr>
        <w:tc>
          <w:tcPr>
            <w:tcW w:w="2284" w:type="dxa"/>
          </w:tcPr>
          <w:p w:rsidR="00D61C5D" w:rsidRDefault="0083158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10.12.2017</w:t>
            </w:r>
          </w:p>
        </w:tc>
        <w:tc>
          <w:tcPr>
            <w:tcW w:w="2284" w:type="dxa"/>
          </w:tcPr>
          <w:p w:rsidR="00D61C5D" w:rsidRDefault="000203A2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84" w:type="dxa"/>
          </w:tcPr>
          <w:p w:rsidR="00D61C5D" w:rsidRDefault="000203A2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84" w:type="dxa"/>
          </w:tcPr>
          <w:p w:rsidR="00D61C5D" w:rsidRDefault="000203A2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2,500</w:t>
            </w:r>
          </w:p>
        </w:tc>
      </w:tr>
      <w:tr w:rsidR="00D61C5D" w:rsidTr="00F619D1">
        <w:trPr>
          <w:trHeight w:val="273"/>
        </w:trPr>
        <w:tc>
          <w:tcPr>
            <w:tcW w:w="2284" w:type="dxa"/>
          </w:tcPr>
          <w:p w:rsidR="00D61C5D" w:rsidRDefault="0083158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15.12.2017</w:t>
            </w:r>
          </w:p>
        </w:tc>
        <w:tc>
          <w:tcPr>
            <w:tcW w:w="2284" w:type="dxa"/>
          </w:tcPr>
          <w:p w:rsidR="00D61C5D" w:rsidRDefault="000203A2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  <w:tc>
          <w:tcPr>
            <w:tcW w:w="2284" w:type="dxa"/>
          </w:tcPr>
          <w:p w:rsidR="00D61C5D" w:rsidRDefault="000203A2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Rs.6.50</w:t>
            </w:r>
          </w:p>
        </w:tc>
        <w:tc>
          <w:tcPr>
            <w:tcW w:w="2284" w:type="dxa"/>
          </w:tcPr>
          <w:p w:rsidR="00D61C5D" w:rsidRDefault="000203A2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61C5D" w:rsidTr="00F619D1">
        <w:trPr>
          <w:trHeight w:val="273"/>
        </w:trPr>
        <w:tc>
          <w:tcPr>
            <w:tcW w:w="2284" w:type="dxa"/>
          </w:tcPr>
          <w:p w:rsidR="00D61C5D" w:rsidRDefault="0083158A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31.12.2017</w:t>
            </w:r>
          </w:p>
        </w:tc>
        <w:tc>
          <w:tcPr>
            <w:tcW w:w="2284" w:type="dxa"/>
          </w:tcPr>
          <w:p w:rsidR="00D61C5D" w:rsidRDefault="000203A2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84" w:type="dxa"/>
          </w:tcPr>
          <w:p w:rsidR="00D61C5D" w:rsidRDefault="000203A2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84" w:type="dxa"/>
          </w:tcPr>
          <w:p w:rsidR="00D61C5D" w:rsidRDefault="000203A2" w:rsidP="00D61C5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2,200</w:t>
            </w:r>
          </w:p>
        </w:tc>
      </w:tr>
    </w:tbl>
    <w:p w:rsidR="00D61C5D" w:rsidRDefault="00D61C5D" w:rsidP="00D61C5D">
      <w:pPr>
        <w:pStyle w:val="ListParagraph"/>
        <w:ind w:left="1080"/>
        <w:rPr>
          <w:rFonts w:ascii="Arial" w:hAnsi="Arial" w:cs="Arial"/>
        </w:rPr>
      </w:pPr>
    </w:p>
    <w:p w:rsidR="00F619D1" w:rsidRDefault="00F619D1" w:rsidP="00D61C5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On 31.12.2017 a shortage of 100 units was found. Find the values of issues and resulting stocks on different dates using i) FIFO, ii) Simple average methods </w:t>
      </w:r>
    </w:p>
    <w:p w:rsidR="00F619D1" w:rsidRPr="00D61C5D" w:rsidRDefault="00F619D1" w:rsidP="00D61C5D">
      <w:pPr>
        <w:pStyle w:val="ListParagraph"/>
        <w:ind w:left="1080"/>
        <w:rPr>
          <w:rFonts w:ascii="Arial" w:hAnsi="Arial" w:cs="Arial"/>
        </w:rPr>
      </w:pPr>
    </w:p>
    <w:p w:rsidR="00F81BAF" w:rsidRDefault="003C49C2" w:rsidP="003C49C2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17. From the details given below, calculate: i) Re-ordering level, ii) Maximum level, iii) Minimum level </w:t>
      </w:r>
    </w:p>
    <w:p w:rsidR="003C49C2" w:rsidRDefault="003C49C2" w:rsidP="003C49C2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Re-ordering quantity is to be calculated on the basis of following information.</w:t>
      </w:r>
    </w:p>
    <w:p w:rsidR="003C49C2" w:rsidRDefault="003C49C2" w:rsidP="003C49C2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Cost of placing a purchase order is Rs.20, number of units to be purchased during the year is Rs.5</w:t>
      </w:r>
      <w:proofErr w:type="gramStart"/>
      <w:r>
        <w:rPr>
          <w:rFonts w:ascii="Arial" w:hAnsi="Arial" w:cs="Arial"/>
        </w:rPr>
        <w:t>,000</w:t>
      </w:r>
      <w:proofErr w:type="gramEnd"/>
      <w:r>
        <w:rPr>
          <w:rFonts w:ascii="Arial" w:hAnsi="Arial" w:cs="Arial"/>
        </w:rPr>
        <w:t xml:space="preserve">. </w:t>
      </w:r>
      <w:r w:rsidR="0008469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rice per unit is Rs.50. Annual cost of the storage per unit is Rs.5. </w:t>
      </w:r>
    </w:p>
    <w:p w:rsidR="00E5375D" w:rsidRDefault="003C49C2" w:rsidP="003C49C2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Details of lead time: Average 10 days, maximum 15 days, minimum 6 days. </w:t>
      </w:r>
    </w:p>
    <w:p w:rsidR="003C49C2" w:rsidRDefault="003C49C2" w:rsidP="003C49C2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Rate of consumption: Minimum 10 units per day, Maximum 20 units per day. </w:t>
      </w:r>
    </w:p>
    <w:p w:rsidR="003C49C2" w:rsidRDefault="003C49C2" w:rsidP="003C49C2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C49C2" w:rsidRPr="003C49C2" w:rsidRDefault="003C49C2" w:rsidP="003C49C2">
      <w:pPr>
        <w:pStyle w:val="ListParagraph"/>
        <w:ind w:left="1080"/>
        <w:rPr>
          <w:rFonts w:ascii="Arial" w:hAnsi="Arial" w:cs="Arial"/>
        </w:rPr>
      </w:pPr>
    </w:p>
    <w:p w:rsidR="00497EEE" w:rsidRDefault="00497EEE" w:rsidP="00497EEE">
      <w:pPr>
        <w:ind w:left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D</w:t>
      </w:r>
    </w:p>
    <w:p w:rsidR="00497EEE" w:rsidRDefault="00497EEE" w:rsidP="00497EE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the following question: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1x15=15</w:t>
      </w:r>
    </w:p>
    <w:p w:rsidR="00FC6ADD" w:rsidRDefault="00FC6ADD" w:rsidP="00FC6AD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18. A company furnishes you with the following information about its 100 TV sets manufactured and sold during the year:</w:t>
      </w:r>
    </w:p>
    <w:p w:rsidR="00FC6ADD" w:rsidRDefault="00FC6ADD" w:rsidP="00FC6AD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Materials- Rs.90,000, Direct wages- Rs.50,000, Power and stores- Rs.12,000, Factory indirect wages-Rs.15,000, Factory lighting- Rs.6,000, Cost of rectifying defective work- Rs.3,000, Office administration expenses- Rs.34,000, Selling and distribution expenses- Rs.6,000, Sale of scrap- Rs.2,000, Sale of 100 TV sets Rs.3,10,000. Repairs and depreciation of machinery- Rs.10</w:t>
      </w:r>
      <w:proofErr w:type="gramStart"/>
      <w:r>
        <w:rPr>
          <w:rFonts w:ascii="Arial" w:hAnsi="Arial" w:cs="Arial"/>
        </w:rPr>
        <w:t>,000</w:t>
      </w:r>
      <w:proofErr w:type="gramEnd"/>
      <w:r>
        <w:rPr>
          <w:rFonts w:ascii="Arial" w:hAnsi="Arial" w:cs="Arial"/>
        </w:rPr>
        <w:t xml:space="preserve">. </w:t>
      </w:r>
    </w:p>
    <w:p w:rsidR="00137DF7" w:rsidRDefault="00137DF7" w:rsidP="00FC6ADD">
      <w:pPr>
        <w:pStyle w:val="ListParagraph"/>
        <w:ind w:left="1080"/>
        <w:rPr>
          <w:rFonts w:ascii="Arial" w:hAnsi="Arial" w:cs="Arial"/>
        </w:rPr>
      </w:pPr>
    </w:p>
    <w:p w:rsidR="00137DF7" w:rsidRDefault="00137DF7" w:rsidP="00FC6AD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Prepare Cost sheet for the above year, showing the elements of cost per unit. Prepare also the estimated cost sheet for the next year assuming that:</w:t>
      </w:r>
    </w:p>
    <w:p w:rsidR="00137DF7" w:rsidRDefault="00137DF7" w:rsidP="00137D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Material cost and direct wages cost will increase by 10% and 5% respectively.</w:t>
      </w:r>
    </w:p>
    <w:p w:rsidR="00137DF7" w:rsidRDefault="00137DF7" w:rsidP="00137D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Factory overhead will be recovered as a percentage of direct wages, as last year.</w:t>
      </w:r>
    </w:p>
    <w:p w:rsidR="00137DF7" w:rsidRDefault="00137DF7" w:rsidP="00137D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Office overhead and selling overhead will be recovered as a percentage of works cost, as last year and</w:t>
      </w:r>
    </w:p>
    <w:p w:rsidR="00137DF7" w:rsidRPr="00FC6ADD" w:rsidRDefault="00137DF7" w:rsidP="00137D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150 sets will be produced and sold Rs.3</w:t>
      </w:r>
      <w:r w:rsidR="007C3263">
        <w:rPr>
          <w:rFonts w:ascii="Arial" w:hAnsi="Arial" w:cs="Arial"/>
        </w:rPr>
        <w:t>, 300</w:t>
      </w:r>
      <w:r>
        <w:rPr>
          <w:rFonts w:ascii="Arial" w:hAnsi="Arial" w:cs="Arial"/>
        </w:rPr>
        <w:t xml:space="preserve"> each in the next year. </w:t>
      </w:r>
    </w:p>
    <w:p w:rsidR="00151954" w:rsidRDefault="00151954"/>
    <w:sectPr w:rsidR="00151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7595"/>
    <w:multiLevelType w:val="hybridMultilevel"/>
    <w:tmpl w:val="CE4CF958"/>
    <w:lvl w:ilvl="0" w:tplc="9548784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AC3B8F"/>
    <w:multiLevelType w:val="hybridMultilevel"/>
    <w:tmpl w:val="23967E18"/>
    <w:lvl w:ilvl="0" w:tplc="A2449E5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80F39D2"/>
    <w:multiLevelType w:val="hybridMultilevel"/>
    <w:tmpl w:val="46B4B5FA"/>
    <w:lvl w:ilvl="0" w:tplc="70748C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9A441A"/>
    <w:multiLevelType w:val="hybridMultilevel"/>
    <w:tmpl w:val="17DEE9CC"/>
    <w:lvl w:ilvl="0" w:tplc="0D885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9408D"/>
    <w:multiLevelType w:val="hybridMultilevel"/>
    <w:tmpl w:val="29B67CF4"/>
    <w:lvl w:ilvl="0" w:tplc="E648F7E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6A83878"/>
    <w:multiLevelType w:val="hybridMultilevel"/>
    <w:tmpl w:val="17DEE9CC"/>
    <w:lvl w:ilvl="0" w:tplc="0D885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6208C"/>
    <w:multiLevelType w:val="hybridMultilevel"/>
    <w:tmpl w:val="17DEE9CC"/>
    <w:lvl w:ilvl="0" w:tplc="0D885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D4E09"/>
    <w:multiLevelType w:val="hybridMultilevel"/>
    <w:tmpl w:val="34D64720"/>
    <w:lvl w:ilvl="0" w:tplc="9E46864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60"/>
    <w:rsid w:val="000203A2"/>
    <w:rsid w:val="00021F52"/>
    <w:rsid w:val="000651AA"/>
    <w:rsid w:val="0008469A"/>
    <w:rsid w:val="000B73D6"/>
    <w:rsid w:val="0011350E"/>
    <w:rsid w:val="0012466C"/>
    <w:rsid w:val="00137DF7"/>
    <w:rsid w:val="00151954"/>
    <w:rsid w:val="001A0AE6"/>
    <w:rsid w:val="001C68E5"/>
    <w:rsid w:val="001E7F07"/>
    <w:rsid w:val="00203687"/>
    <w:rsid w:val="00211AB2"/>
    <w:rsid w:val="002353E6"/>
    <w:rsid w:val="002C33BB"/>
    <w:rsid w:val="002C528F"/>
    <w:rsid w:val="0031478B"/>
    <w:rsid w:val="00354865"/>
    <w:rsid w:val="00371589"/>
    <w:rsid w:val="003765AE"/>
    <w:rsid w:val="003C49C2"/>
    <w:rsid w:val="00415CC4"/>
    <w:rsid w:val="00497EEE"/>
    <w:rsid w:val="004A2060"/>
    <w:rsid w:val="004A4B45"/>
    <w:rsid w:val="004C2D66"/>
    <w:rsid w:val="004E6043"/>
    <w:rsid w:val="00537CFB"/>
    <w:rsid w:val="005514C1"/>
    <w:rsid w:val="00566ECA"/>
    <w:rsid w:val="00602628"/>
    <w:rsid w:val="006726C4"/>
    <w:rsid w:val="00705C8B"/>
    <w:rsid w:val="007A3D85"/>
    <w:rsid w:val="007A4D98"/>
    <w:rsid w:val="007C3263"/>
    <w:rsid w:val="008101A7"/>
    <w:rsid w:val="0083158A"/>
    <w:rsid w:val="008F2646"/>
    <w:rsid w:val="00904E99"/>
    <w:rsid w:val="00925A8E"/>
    <w:rsid w:val="009631BB"/>
    <w:rsid w:val="009930C0"/>
    <w:rsid w:val="009947F6"/>
    <w:rsid w:val="0099786A"/>
    <w:rsid w:val="00B24357"/>
    <w:rsid w:val="00B53F9F"/>
    <w:rsid w:val="00B557FE"/>
    <w:rsid w:val="00B73621"/>
    <w:rsid w:val="00BC5ADD"/>
    <w:rsid w:val="00C36891"/>
    <w:rsid w:val="00C43C85"/>
    <w:rsid w:val="00CC3EB8"/>
    <w:rsid w:val="00D23148"/>
    <w:rsid w:val="00D57CE7"/>
    <w:rsid w:val="00D61C5D"/>
    <w:rsid w:val="00DE162B"/>
    <w:rsid w:val="00DE6C77"/>
    <w:rsid w:val="00E13C29"/>
    <w:rsid w:val="00E13EA4"/>
    <w:rsid w:val="00E161C7"/>
    <w:rsid w:val="00E5375D"/>
    <w:rsid w:val="00F15ED1"/>
    <w:rsid w:val="00F619D1"/>
    <w:rsid w:val="00F81BAF"/>
    <w:rsid w:val="00FB3247"/>
    <w:rsid w:val="00FC6ADD"/>
    <w:rsid w:val="00F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2449B-AE7B-4EC7-96F1-F4583F31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66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6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6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66C"/>
    <w:pPr>
      <w:ind w:left="720"/>
      <w:contextualSpacing/>
    </w:pPr>
  </w:style>
  <w:style w:type="table" w:styleId="TableGrid">
    <w:name w:val="Table Grid"/>
    <w:basedOn w:val="TableNormal"/>
    <w:uiPriority w:val="59"/>
    <w:rsid w:val="00D61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7CE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64</cp:revision>
  <dcterms:created xsi:type="dcterms:W3CDTF">2018-01-16T05:23:00Z</dcterms:created>
  <dcterms:modified xsi:type="dcterms:W3CDTF">2022-06-02T04:34:00Z</dcterms:modified>
</cp:coreProperties>
</file>