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75910C73" w14:textId="77777777" w:rsidR="007372B1" w:rsidRPr="00143389" w:rsidRDefault="007372B1" w:rsidP="00FF17E8">
      <w:pPr>
        <w:rPr>
          <w:rFonts w:ascii="Arial" w:hAnsi="Arial" w:cs="Arial"/>
          <w:b/>
          <w:bCs/>
        </w:rPr>
      </w:pP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15357F9F" w:rsidR="00FF17E8" w:rsidRPr="00552716" w:rsidRDefault="001E7A56" w:rsidP="00FF17E8">
      <w:pPr>
        <w:spacing w:after="0"/>
        <w:contextualSpacing/>
        <w:jc w:val="center"/>
        <w:rPr>
          <w:rFonts w:ascii="Arial" w:hAnsi="Arial" w:cs="Arial"/>
          <w:b/>
        </w:rPr>
      </w:pPr>
      <w:r>
        <w:rPr>
          <w:rFonts w:ascii="Arial" w:hAnsi="Arial" w:cs="Arial"/>
          <w:b/>
        </w:rPr>
        <w:t xml:space="preserve">BBASF </w:t>
      </w:r>
      <w:r w:rsidR="00FF17E8" w:rsidRPr="00552716">
        <w:rPr>
          <w:rFonts w:ascii="Arial" w:hAnsi="Arial" w:cs="Arial"/>
          <w:b/>
        </w:rPr>
        <w:t xml:space="preserve">– </w:t>
      </w:r>
      <w:r>
        <w:rPr>
          <w:rFonts w:ascii="Arial" w:hAnsi="Arial" w:cs="Arial"/>
          <w:b/>
        </w:rPr>
        <w:t>V</w:t>
      </w:r>
      <w:r w:rsidR="00FF17E8" w:rsidRPr="00552716">
        <w:rPr>
          <w:rFonts w:ascii="Arial" w:hAnsi="Arial" w:cs="Arial"/>
          <w:b/>
        </w:rPr>
        <w:t xml:space="preserve"> SEMESTER</w:t>
      </w:r>
    </w:p>
    <w:p w14:paraId="3F394111" w14:textId="61CD5E97" w:rsidR="00FF17E8" w:rsidRDefault="00064055" w:rsidP="00FF17E8">
      <w:pPr>
        <w:spacing w:after="0"/>
        <w:jc w:val="center"/>
        <w:rPr>
          <w:rFonts w:ascii="Arial" w:hAnsi="Arial" w:cs="Arial"/>
          <w:b/>
          <w:bCs/>
        </w:rPr>
      </w:pPr>
      <w:r>
        <w:rPr>
          <w:rFonts w:ascii="Arial" w:hAnsi="Arial" w:cs="Arial"/>
          <w:b/>
          <w:bCs/>
        </w:rPr>
        <w:t xml:space="preserve">SEMESTER EXAMINATION: </w:t>
      </w:r>
      <w:r w:rsidR="00B7213E">
        <w:rPr>
          <w:rFonts w:ascii="Arial" w:hAnsi="Arial" w:cs="Arial"/>
          <w:b/>
          <w:bCs/>
        </w:rPr>
        <w:t>OCTOBER</w:t>
      </w:r>
      <w:r w:rsidR="00D7694A">
        <w:rPr>
          <w:rFonts w:ascii="Arial" w:hAnsi="Arial" w:cs="Arial"/>
          <w:b/>
          <w:bCs/>
        </w:rPr>
        <w:t xml:space="preserve"> 2021</w:t>
      </w:r>
    </w:p>
    <w:p w14:paraId="4AFA8E64" w14:textId="11BC2D94" w:rsidR="001E7A56" w:rsidRDefault="001E7A56" w:rsidP="00FF17E8">
      <w:pPr>
        <w:spacing w:after="0"/>
        <w:jc w:val="center"/>
        <w:rPr>
          <w:rFonts w:ascii="Arial" w:hAnsi="Arial" w:cs="Arial"/>
          <w:b/>
          <w:bCs/>
        </w:rPr>
      </w:pPr>
      <w:r>
        <w:rPr>
          <w:rFonts w:ascii="Arial" w:hAnsi="Arial" w:cs="Arial"/>
          <w:b/>
          <w:bCs/>
        </w:rPr>
        <w:t>(EXAMINATION CONDUCTED IN JANUARY-MARCH 2022)</w:t>
      </w:r>
    </w:p>
    <w:p w14:paraId="12820AF6" w14:textId="12B9144A" w:rsidR="00FF17E8" w:rsidRPr="007D1A2D" w:rsidRDefault="00740E61" w:rsidP="00FF17E8">
      <w:pPr>
        <w:spacing w:line="240" w:lineRule="auto"/>
        <w:jc w:val="center"/>
        <w:rPr>
          <w:rFonts w:ascii="Arial" w:hAnsi="Arial" w:cs="Arial"/>
          <w:b/>
          <w:sz w:val="24"/>
          <w:szCs w:val="24"/>
          <w:u w:val="single"/>
        </w:rPr>
      </w:pPr>
      <w:r>
        <w:rPr>
          <w:rFonts w:ascii="Arial" w:hAnsi="Arial" w:cs="Arial"/>
          <w:b/>
          <w:sz w:val="24"/>
          <w:szCs w:val="24"/>
          <w:u w:val="single"/>
        </w:rPr>
        <w:t>BBA</w:t>
      </w:r>
      <w:r w:rsidR="007372B1">
        <w:rPr>
          <w:rFonts w:ascii="Arial" w:hAnsi="Arial" w:cs="Arial"/>
          <w:b/>
          <w:sz w:val="24"/>
          <w:szCs w:val="24"/>
          <w:u w:val="single"/>
        </w:rPr>
        <w:t xml:space="preserve"> </w:t>
      </w:r>
      <w:r w:rsidR="00B822FC">
        <w:rPr>
          <w:rFonts w:ascii="Arial" w:hAnsi="Arial" w:cs="Arial"/>
          <w:b/>
          <w:sz w:val="24"/>
          <w:szCs w:val="24"/>
          <w:u w:val="single"/>
        </w:rPr>
        <w:t>SF</w:t>
      </w:r>
      <w:r w:rsidR="007372B1">
        <w:rPr>
          <w:rFonts w:ascii="Arial" w:hAnsi="Arial" w:cs="Arial"/>
          <w:b/>
          <w:sz w:val="24"/>
          <w:szCs w:val="24"/>
          <w:u w:val="single"/>
        </w:rPr>
        <w:t xml:space="preserve"> </w:t>
      </w:r>
      <w:r w:rsidR="00B822FC">
        <w:rPr>
          <w:rFonts w:ascii="Arial" w:hAnsi="Arial" w:cs="Arial"/>
          <w:b/>
          <w:sz w:val="24"/>
          <w:szCs w:val="24"/>
          <w:u w:val="single"/>
        </w:rPr>
        <w:t>53</w:t>
      </w:r>
      <w:r>
        <w:rPr>
          <w:rFonts w:ascii="Arial" w:hAnsi="Arial" w:cs="Arial"/>
          <w:b/>
          <w:sz w:val="24"/>
          <w:szCs w:val="24"/>
          <w:u w:val="single"/>
        </w:rPr>
        <w:t>19</w:t>
      </w:r>
      <w:r w:rsidR="00FF17E8">
        <w:rPr>
          <w:rFonts w:ascii="Arial" w:hAnsi="Arial" w:cs="Arial"/>
          <w:b/>
          <w:sz w:val="24"/>
          <w:szCs w:val="24"/>
          <w:u w:val="single"/>
        </w:rPr>
        <w:t xml:space="preserve">: </w:t>
      </w:r>
      <w:bookmarkStart w:id="0" w:name="_GoBack"/>
      <w:r w:rsidR="007372B1">
        <w:rPr>
          <w:rFonts w:ascii="Arial" w:hAnsi="Arial" w:cs="Arial"/>
          <w:b/>
          <w:sz w:val="24"/>
          <w:szCs w:val="24"/>
          <w:u w:val="single"/>
        </w:rPr>
        <w:t>International Business</w:t>
      </w:r>
      <w:bookmarkEnd w:id="0"/>
    </w:p>
    <w:p w14:paraId="21EB346B" w14:textId="77777777" w:rsidR="00FF17E8" w:rsidRDefault="00FF17E8" w:rsidP="00FF17E8">
      <w:pPr>
        <w:pStyle w:val="Title"/>
        <w:outlineLvl w:val="0"/>
        <w:rPr>
          <w:rFonts w:ascii="Arial" w:hAnsi="Arial" w:cs="Arial"/>
        </w:rPr>
      </w:pPr>
    </w:p>
    <w:p w14:paraId="5746B76C" w14:textId="57983884"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2</w:t>
      </w:r>
      <w:r>
        <w:rPr>
          <w:rFonts w:ascii="Arial" w:hAnsi="Arial" w:cs="Arial"/>
        </w:rPr>
        <w:t xml:space="preserve">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0D117196" w:rsidR="00350475" w:rsidRPr="0010146F" w:rsidRDefault="00350475" w:rsidP="00350475">
      <w:pPr>
        <w:ind w:left="360" w:hanging="360"/>
        <w:jc w:val="center"/>
        <w:rPr>
          <w:u w:val="single"/>
        </w:rPr>
      </w:pPr>
      <w:r w:rsidRPr="00E05D0E">
        <w:rPr>
          <w:rFonts w:ascii="Arial" w:hAnsi="Arial" w:cs="Arial"/>
          <w:b/>
        </w:rPr>
        <w:t xml:space="preserve">This paper contains </w:t>
      </w:r>
      <w:r w:rsidR="00B7213E">
        <w:rPr>
          <w:rFonts w:ascii="Arial" w:hAnsi="Arial" w:cs="Arial"/>
          <w:b/>
          <w:color w:val="000000" w:themeColor="text1"/>
        </w:rPr>
        <w:t>___ prin</w:t>
      </w:r>
      <w:r w:rsidRPr="00E05D0E">
        <w:rPr>
          <w:rFonts w:ascii="Arial" w:hAnsi="Arial" w:cs="Arial"/>
          <w:b/>
        </w:rPr>
        <w:t>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26F63325"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of the following</w:t>
      </w:r>
      <w:r w:rsidR="00B7213E">
        <w:rPr>
          <w:rFonts w:ascii="Arial" w:hAnsi="Arial" w:cs="Arial"/>
          <w:sz w:val="24"/>
          <w:szCs w:val="24"/>
        </w:rPr>
        <w:t>.</w:t>
      </w:r>
      <w:r w:rsidRPr="009A4105">
        <w:rPr>
          <w:rFonts w:ascii="Arial" w:hAnsi="Arial" w:cs="Arial"/>
          <w:sz w:val="24"/>
          <w:szCs w:val="24"/>
        </w:rPr>
        <w:t xml:space="preserve">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93889">
        <w:rPr>
          <w:rFonts w:ascii="Arial" w:hAnsi="Arial" w:cs="Arial"/>
          <w:b/>
          <w:sz w:val="24"/>
          <w:szCs w:val="24"/>
        </w:rPr>
        <w:t>2</w:t>
      </w:r>
      <w:r w:rsidRPr="009A4105">
        <w:rPr>
          <w:rFonts w:ascii="Arial" w:hAnsi="Arial" w:cs="Arial"/>
          <w:b/>
          <w:sz w:val="24"/>
          <w:szCs w:val="24"/>
        </w:rPr>
        <w:t xml:space="preserve"> x 5 = </w:t>
      </w:r>
      <w:r w:rsidR="00A93889">
        <w:rPr>
          <w:rFonts w:ascii="Arial" w:hAnsi="Arial" w:cs="Arial"/>
          <w:b/>
          <w:sz w:val="24"/>
          <w:szCs w:val="24"/>
        </w:rPr>
        <w:t>10</w:t>
      </w:r>
      <w:r w:rsidRPr="009A4105">
        <w:rPr>
          <w:rFonts w:ascii="Arial" w:hAnsi="Arial" w:cs="Arial"/>
          <w:b/>
          <w:sz w:val="24"/>
          <w:szCs w:val="24"/>
        </w:rPr>
        <w:t xml:space="preserve"> marks)</w:t>
      </w:r>
    </w:p>
    <w:p w14:paraId="22A8FD6B" w14:textId="4E14D713" w:rsidR="00B822FC" w:rsidRPr="00B7213E" w:rsidRDefault="00B822FC" w:rsidP="00B822FC">
      <w:pPr>
        <w:pStyle w:val="ListParagraph"/>
        <w:numPr>
          <w:ilvl w:val="0"/>
          <w:numId w:val="1"/>
        </w:numPr>
        <w:rPr>
          <w:rFonts w:ascii="Arial" w:hAnsi="Arial" w:cs="Arial"/>
          <w:bCs/>
          <w:sz w:val="22"/>
          <w:szCs w:val="22"/>
        </w:rPr>
      </w:pPr>
      <w:r w:rsidRPr="00B7213E">
        <w:rPr>
          <w:rFonts w:ascii="Arial" w:hAnsi="Arial" w:cs="Arial"/>
          <w:bCs/>
          <w:sz w:val="22"/>
          <w:szCs w:val="22"/>
        </w:rPr>
        <w:t>State any 2 differences between international &amp; domestic businesses</w:t>
      </w:r>
      <w:r w:rsidR="00B7213E">
        <w:rPr>
          <w:rFonts w:ascii="Arial" w:hAnsi="Arial" w:cs="Arial"/>
          <w:bCs/>
          <w:sz w:val="22"/>
          <w:szCs w:val="22"/>
        </w:rPr>
        <w:t>.</w:t>
      </w:r>
    </w:p>
    <w:p w14:paraId="3080FCBA" w14:textId="108BDC6E" w:rsidR="0023028F" w:rsidRPr="00B7213E" w:rsidRDefault="00740E61" w:rsidP="0023028F">
      <w:pPr>
        <w:pStyle w:val="ListParagraph"/>
        <w:numPr>
          <w:ilvl w:val="0"/>
          <w:numId w:val="1"/>
        </w:numPr>
        <w:rPr>
          <w:rFonts w:ascii="Arial" w:hAnsi="Arial" w:cs="Arial"/>
          <w:bCs/>
          <w:sz w:val="22"/>
          <w:szCs w:val="22"/>
        </w:rPr>
      </w:pPr>
      <w:r w:rsidRPr="00B7213E">
        <w:rPr>
          <w:rFonts w:ascii="Arial" w:hAnsi="Arial" w:cs="Arial"/>
          <w:bCs/>
          <w:sz w:val="22"/>
          <w:szCs w:val="22"/>
        </w:rPr>
        <w:t xml:space="preserve">Name the </w:t>
      </w:r>
      <w:r w:rsidR="00B822FC" w:rsidRPr="00B7213E">
        <w:rPr>
          <w:rFonts w:ascii="Arial" w:hAnsi="Arial" w:cs="Arial"/>
          <w:bCs/>
          <w:sz w:val="22"/>
          <w:szCs w:val="22"/>
        </w:rPr>
        <w:t>components of micro environment</w:t>
      </w:r>
      <w:r w:rsidR="00B7213E">
        <w:rPr>
          <w:rFonts w:ascii="Arial" w:hAnsi="Arial" w:cs="Arial"/>
          <w:bCs/>
          <w:sz w:val="22"/>
          <w:szCs w:val="22"/>
        </w:rPr>
        <w:t>.</w:t>
      </w:r>
    </w:p>
    <w:p w14:paraId="56ACEA74" w14:textId="482D3883" w:rsidR="0023028F" w:rsidRPr="00B7213E" w:rsidRDefault="00B822FC" w:rsidP="0023028F">
      <w:pPr>
        <w:pStyle w:val="ListParagraph"/>
        <w:numPr>
          <w:ilvl w:val="0"/>
          <w:numId w:val="1"/>
        </w:numPr>
        <w:rPr>
          <w:rFonts w:ascii="Arial" w:hAnsi="Arial" w:cs="Arial"/>
          <w:bCs/>
          <w:sz w:val="22"/>
          <w:szCs w:val="22"/>
        </w:rPr>
      </w:pPr>
      <w:r w:rsidRPr="00B7213E">
        <w:rPr>
          <w:rFonts w:ascii="Arial" w:hAnsi="Arial" w:cs="Arial"/>
          <w:bCs/>
          <w:sz w:val="22"/>
          <w:szCs w:val="22"/>
        </w:rPr>
        <w:t>What is process division structure?</w:t>
      </w:r>
    </w:p>
    <w:p w14:paraId="423B6C67" w14:textId="7AAA7A14" w:rsidR="0023028F" w:rsidRPr="00B7213E" w:rsidRDefault="00B822FC" w:rsidP="0023028F">
      <w:pPr>
        <w:pStyle w:val="ListParagraph"/>
        <w:numPr>
          <w:ilvl w:val="0"/>
          <w:numId w:val="1"/>
        </w:numPr>
        <w:rPr>
          <w:rFonts w:ascii="Arial" w:hAnsi="Arial" w:cs="Arial"/>
          <w:bCs/>
          <w:sz w:val="22"/>
          <w:szCs w:val="22"/>
        </w:rPr>
      </w:pPr>
      <w:r w:rsidRPr="00B7213E">
        <w:rPr>
          <w:rFonts w:ascii="Arial" w:hAnsi="Arial" w:cs="Arial"/>
          <w:bCs/>
          <w:sz w:val="22"/>
          <w:szCs w:val="22"/>
        </w:rPr>
        <w:t>State</w:t>
      </w:r>
      <w:r w:rsidR="00C66EBA" w:rsidRPr="00B7213E">
        <w:rPr>
          <w:rFonts w:ascii="Arial" w:hAnsi="Arial" w:cs="Arial"/>
          <w:bCs/>
          <w:sz w:val="22"/>
          <w:szCs w:val="22"/>
        </w:rPr>
        <w:t xml:space="preserve"> any </w:t>
      </w:r>
      <w:r w:rsidRPr="00B7213E">
        <w:rPr>
          <w:rFonts w:ascii="Arial" w:hAnsi="Arial" w:cs="Arial"/>
          <w:bCs/>
          <w:sz w:val="22"/>
          <w:szCs w:val="22"/>
        </w:rPr>
        <w:t>2 differences between domestic HRM &amp; international HRM.</w:t>
      </w:r>
    </w:p>
    <w:p w14:paraId="19FBCDA2" w14:textId="62BAD8E2" w:rsidR="0023028F" w:rsidRPr="00B7213E" w:rsidRDefault="00B822FC" w:rsidP="0023028F">
      <w:pPr>
        <w:pStyle w:val="ListParagraph"/>
        <w:numPr>
          <w:ilvl w:val="0"/>
          <w:numId w:val="1"/>
        </w:numPr>
        <w:rPr>
          <w:rFonts w:ascii="Arial" w:hAnsi="Arial" w:cs="Arial"/>
          <w:bCs/>
          <w:sz w:val="22"/>
          <w:szCs w:val="22"/>
        </w:rPr>
      </w:pPr>
      <w:r w:rsidRPr="00B7213E">
        <w:rPr>
          <w:rFonts w:ascii="Arial" w:hAnsi="Arial" w:cs="Arial"/>
          <w:bCs/>
          <w:sz w:val="22"/>
          <w:szCs w:val="22"/>
        </w:rPr>
        <w:t>Name the types of Forex rates.</w:t>
      </w:r>
    </w:p>
    <w:p w14:paraId="52CB4541" w14:textId="713F3858" w:rsidR="0009773B" w:rsidRDefault="0009773B" w:rsidP="0009773B">
      <w:pPr>
        <w:pStyle w:val="ListParagraph"/>
        <w:numPr>
          <w:ilvl w:val="0"/>
          <w:numId w:val="1"/>
        </w:numPr>
        <w:rPr>
          <w:rFonts w:ascii="Arial" w:hAnsi="Arial" w:cs="Arial"/>
          <w:bCs/>
          <w:sz w:val="22"/>
          <w:szCs w:val="22"/>
        </w:rPr>
      </w:pPr>
      <w:r w:rsidRPr="00B7213E">
        <w:rPr>
          <w:rFonts w:ascii="Arial" w:hAnsi="Arial" w:cs="Arial"/>
          <w:bCs/>
          <w:sz w:val="22"/>
          <w:szCs w:val="22"/>
        </w:rPr>
        <w:t>What are the types of Exports?</w:t>
      </w:r>
    </w:p>
    <w:p w14:paraId="2161724B" w14:textId="77777777" w:rsidR="00B7213E" w:rsidRPr="00B7213E" w:rsidRDefault="00B7213E" w:rsidP="00B7213E">
      <w:pPr>
        <w:pStyle w:val="ListParagraph"/>
        <w:rPr>
          <w:rFonts w:ascii="Arial" w:hAnsi="Arial" w:cs="Arial"/>
          <w:bCs/>
          <w:sz w:val="22"/>
          <w:szCs w:val="22"/>
        </w:rPr>
      </w:pP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60942A59"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of the following</w:t>
      </w:r>
      <w:r w:rsidR="00B7213E">
        <w:rPr>
          <w:rFonts w:ascii="Arial" w:hAnsi="Arial" w:cs="Arial"/>
          <w:sz w:val="24"/>
          <w:szCs w:val="24"/>
        </w:rPr>
        <w:t>.</w:t>
      </w:r>
      <w:r w:rsidRPr="009A4105">
        <w:rPr>
          <w:rFonts w:ascii="Arial" w:hAnsi="Arial" w:cs="Arial"/>
          <w:sz w:val="24"/>
          <w:szCs w:val="24"/>
        </w:rPr>
        <w:t xml:space="preserve">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547E47">
        <w:rPr>
          <w:rFonts w:ascii="Arial" w:hAnsi="Arial" w:cs="Arial"/>
          <w:sz w:val="24"/>
          <w:szCs w:val="24"/>
        </w:rPr>
        <w:t xml:space="preserve">  </w:t>
      </w:r>
      <w:r w:rsidR="00A93889">
        <w:rPr>
          <w:rFonts w:ascii="Arial" w:hAnsi="Arial" w:cs="Arial"/>
          <w:sz w:val="24"/>
          <w:szCs w:val="24"/>
        </w:rPr>
        <w:t>(</w:t>
      </w:r>
      <w:r w:rsidR="00A93889">
        <w:rPr>
          <w:rFonts w:ascii="Arial" w:hAnsi="Arial" w:cs="Arial"/>
          <w:b/>
          <w:sz w:val="24"/>
          <w:szCs w:val="24"/>
        </w:rPr>
        <w:t>5 x 3</w:t>
      </w:r>
      <w:r w:rsidRPr="009A4105">
        <w:rPr>
          <w:rFonts w:ascii="Arial" w:hAnsi="Arial" w:cs="Arial"/>
          <w:b/>
          <w:sz w:val="24"/>
          <w:szCs w:val="24"/>
        </w:rPr>
        <w:t xml:space="preserve"> = </w:t>
      </w:r>
      <w:r w:rsidR="00A93889">
        <w:rPr>
          <w:rFonts w:ascii="Arial" w:hAnsi="Arial" w:cs="Arial"/>
          <w:b/>
          <w:sz w:val="24"/>
          <w:szCs w:val="24"/>
        </w:rPr>
        <w:t>1</w:t>
      </w:r>
      <w:r w:rsidRPr="009A4105">
        <w:rPr>
          <w:rFonts w:ascii="Arial" w:hAnsi="Arial" w:cs="Arial"/>
          <w:b/>
          <w:sz w:val="24"/>
          <w:szCs w:val="24"/>
        </w:rPr>
        <w:t>5 marks)</w:t>
      </w:r>
    </w:p>
    <w:p w14:paraId="3EC39AE2" w14:textId="77777777" w:rsidR="004F60D3" w:rsidRPr="00B7213E" w:rsidRDefault="00886D31" w:rsidP="004F60D3">
      <w:pPr>
        <w:pStyle w:val="ListParagraph"/>
        <w:numPr>
          <w:ilvl w:val="0"/>
          <w:numId w:val="1"/>
        </w:numPr>
        <w:rPr>
          <w:rFonts w:ascii="Arial" w:hAnsi="Arial" w:cs="Arial"/>
          <w:bCs/>
          <w:sz w:val="22"/>
          <w:szCs w:val="22"/>
        </w:rPr>
      </w:pPr>
      <w:r w:rsidRPr="00B7213E">
        <w:rPr>
          <w:rFonts w:ascii="Arial" w:hAnsi="Arial" w:cs="Arial"/>
          <w:bCs/>
          <w:sz w:val="22"/>
          <w:szCs w:val="22"/>
        </w:rPr>
        <w:t>Illustrate Porter’s Diamond for competitive Advantage.</w:t>
      </w:r>
    </w:p>
    <w:p w14:paraId="613F5E8E" w14:textId="2F296FA0" w:rsidR="004F60D3" w:rsidRPr="00B7213E" w:rsidRDefault="00886D31" w:rsidP="004F60D3">
      <w:pPr>
        <w:pStyle w:val="ListParagraph"/>
        <w:numPr>
          <w:ilvl w:val="0"/>
          <w:numId w:val="1"/>
        </w:numPr>
        <w:rPr>
          <w:rFonts w:ascii="Arial" w:hAnsi="Arial" w:cs="Arial"/>
          <w:bCs/>
          <w:sz w:val="22"/>
          <w:szCs w:val="22"/>
        </w:rPr>
      </w:pPr>
      <w:r w:rsidRPr="00B7213E">
        <w:rPr>
          <w:rFonts w:ascii="Arial" w:hAnsi="Arial" w:cs="Arial"/>
          <w:sz w:val="22"/>
          <w:szCs w:val="22"/>
        </w:rPr>
        <w:t>Write a short note on WTO &amp; its structure</w:t>
      </w:r>
      <w:r w:rsidR="00B7213E">
        <w:rPr>
          <w:rFonts w:ascii="Arial" w:hAnsi="Arial" w:cs="Arial"/>
          <w:sz w:val="22"/>
          <w:szCs w:val="22"/>
        </w:rPr>
        <w:t>.</w:t>
      </w:r>
    </w:p>
    <w:p w14:paraId="73A3331F" w14:textId="63AC180D" w:rsidR="004F60D3" w:rsidRPr="00B7213E" w:rsidRDefault="00A9365C" w:rsidP="004F60D3">
      <w:pPr>
        <w:pStyle w:val="ListParagraph"/>
        <w:numPr>
          <w:ilvl w:val="0"/>
          <w:numId w:val="1"/>
        </w:numPr>
        <w:rPr>
          <w:rFonts w:ascii="Arial" w:hAnsi="Arial" w:cs="Arial"/>
          <w:bCs/>
          <w:sz w:val="22"/>
          <w:szCs w:val="22"/>
        </w:rPr>
      </w:pPr>
      <w:r w:rsidRPr="00B7213E">
        <w:rPr>
          <w:rFonts w:ascii="Arial" w:hAnsi="Arial" w:cs="Arial"/>
          <w:sz w:val="22"/>
          <w:szCs w:val="22"/>
        </w:rPr>
        <w:t xml:space="preserve">Explain </w:t>
      </w:r>
      <w:r w:rsidR="00886D31" w:rsidRPr="00B7213E">
        <w:rPr>
          <w:rFonts w:ascii="Arial" w:hAnsi="Arial" w:cs="Arial"/>
          <w:sz w:val="22"/>
          <w:szCs w:val="22"/>
        </w:rPr>
        <w:t>the International HRM model</w:t>
      </w:r>
      <w:r w:rsidR="00B7213E">
        <w:rPr>
          <w:rFonts w:ascii="Arial" w:hAnsi="Arial" w:cs="Arial"/>
          <w:sz w:val="22"/>
          <w:szCs w:val="22"/>
        </w:rPr>
        <w:t>.</w:t>
      </w:r>
    </w:p>
    <w:p w14:paraId="738C3724" w14:textId="326A777F" w:rsidR="0023028F" w:rsidRPr="00B7213E" w:rsidRDefault="000A65A2" w:rsidP="004F60D3">
      <w:pPr>
        <w:pStyle w:val="ListParagraph"/>
        <w:numPr>
          <w:ilvl w:val="0"/>
          <w:numId w:val="1"/>
        </w:numPr>
        <w:rPr>
          <w:rFonts w:ascii="Arial" w:hAnsi="Arial" w:cs="Arial"/>
          <w:bCs/>
        </w:rPr>
      </w:pPr>
      <w:r w:rsidRPr="00B7213E">
        <w:rPr>
          <w:rFonts w:ascii="Arial" w:hAnsi="Arial" w:cs="Arial"/>
          <w:sz w:val="22"/>
          <w:szCs w:val="22"/>
        </w:rPr>
        <w:t xml:space="preserve">Explain </w:t>
      </w:r>
      <w:r w:rsidR="004F60D3" w:rsidRPr="00B7213E">
        <w:rPr>
          <w:rFonts w:ascii="Arial" w:hAnsi="Arial" w:cs="Arial"/>
          <w:sz w:val="22"/>
          <w:szCs w:val="22"/>
        </w:rPr>
        <w:t>the role of MNCs in international Business</w:t>
      </w:r>
      <w:r w:rsidRPr="004F60D3">
        <w:rPr>
          <w:rFonts w:ascii="Arial" w:hAnsi="Arial" w:cs="Arial"/>
        </w:rPr>
        <w:t>.</w:t>
      </w:r>
    </w:p>
    <w:p w14:paraId="39770B38" w14:textId="77777777" w:rsidR="00B7213E" w:rsidRPr="004F60D3" w:rsidRDefault="00B7213E" w:rsidP="00B7213E">
      <w:pPr>
        <w:pStyle w:val="ListParagraph"/>
        <w:rPr>
          <w:rFonts w:ascii="Arial" w:hAnsi="Arial" w:cs="Arial"/>
          <w:bCs/>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1CF57049"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23028F">
        <w:rPr>
          <w:rFonts w:ascii="Arial" w:hAnsi="Arial" w:cs="Arial"/>
          <w:b/>
          <w:sz w:val="24"/>
          <w:szCs w:val="24"/>
        </w:rPr>
        <w:t>15 x 2 = 30</w:t>
      </w:r>
      <w:r w:rsidRPr="009A4105">
        <w:rPr>
          <w:rFonts w:ascii="Arial" w:hAnsi="Arial" w:cs="Arial"/>
          <w:b/>
          <w:sz w:val="24"/>
          <w:szCs w:val="24"/>
        </w:rPr>
        <w:t xml:space="preserve"> marks)</w:t>
      </w:r>
    </w:p>
    <w:p w14:paraId="23EB911F" w14:textId="77777777" w:rsidR="00414A20" w:rsidRDefault="00414A20" w:rsidP="00414A20">
      <w:pPr>
        <w:pStyle w:val="ListParagraph"/>
        <w:numPr>
          <w:ilvl w:val="0"/>
          <w:numId w:val="1"/>
        </w:numPr>
        <w:tabs>
          <w:tab w:val="center" w:pos="4680"/>
          <w:tab w:val="left" w:pos="6643"/>
        </w:tabs>
        <w:ind w:left="357" w:hanging="357"/>
        <w:jc w:val="both"/>
        <w:rPr>
          <w:rFonts w:ascii="Arial" w:hAnsi="Arial" w:cs="Arial"/>
          <w:sz w:val="22"/>
          <w:szCs w:val="22"/>
        </w:rPr>
      </w:pPr>
      <w:r>
        <w:rPr>
          <w:rFonts w:ascii="Arial" w:hAnsi="Arial" w:cs="Arial"/>
          <w:sz w:val="22"/>
          <w:szCs w:val="22"/>
        </w:rPr>
        <w:t xml:space="preserve">Describe the different types of training given to expatriates. </w:t>
      </w:r>
    </w:p>
    <w:p w14:paraId="58E38608" w14:textId="77777777" w:rsidR="00414A20" w:rsidRPr="00414A20" w:rsidRDefault="00414A20" w:rsidP="00414A20">
      <w:pPr>
        <w:pStyle w:val="ListParagraph"/>
        <w:numPr>
          <w:ilvl w:val="0"/>
          <w:numId w:val="1"/>
        </w:numPr>
        <w:tabs>
          <w:tab w:val="center" w:pos="4680"/>
          <w:tab w:val="left" w:pos="6643"/>
        </w:tabs>
        <w:ind w:left="357" w:hanging="357"/>
        <w:jc w:val="both"/>
        <w:rPr>
          <w:rFonts w:ascii="Arial" w:hAnsi="Arial" w:cs="Arial"/>
          <w:sz w:val="22"/>
          <w:szCs w:val="22"/>
        </w:rPr>
      </w:pPr>
      <w:r w:rsidRPr="00414A20">
        <w:rPr>
          <w:rFonts w:ascii="Arial" w:hAnsi="Arial" w:cs="Arial"/>
        </w:rPr>
        <w:t>Elaborate on India’s EXIM policy</w:t>
      </w:r>
      <w:r w:rsidR="005400F6" w:rsidRPr="00414A20">
        <w:rPr>
          <w:rFonts w:ascii="Arial" w:hAnsi="Arial" w:cs="Arial"/>
        </w:rPr>
        <w:t xml:space="preserve">. </w:t>
      </w:r>
    </w:p>
    <w:p w14:paraId="54FE53E0" w14:textId="31DA0076" w:rsidR="00EC7434" w:rsidRPr="00414A20" w:rsidRDefault="006E7341" w:rsidP="00414A20">
      <w:pPr>
        <w:pStyle w:val="ListParagraph"/>
        <w:numPr>
          <w:ilvl w:val="0"/>
          <w:numId w:val="1"/>
        </w:numPr>
        <w:tabs>
          <w:tab w:val="center" w:pos="4680"/>
          <w:tab w:val="left" w:pos="6643"/>
        </w:tabs>
        <w:ind w:left="357" w:hanging="357"/>
        <w:jc w:val="both"/>
        <w:rPr>
          <w:rFonts w:ascii="Arial" w:hAnsi="Arial" w:cs="Arial"/>
          <w:sz w:val="22"/>
          <w:szCs w:val="22"/>
        </w:rPr>
      </w:pPr>
      <w:r w:rsidRPr="00EC7434">
        <w:rPr>
          <w:rFonts w:ascii="Arial" w:hAnsi="Arial" w:cs="Arial"/>
          <w:sz w:val="22"/>
          <w:szCs w:val="22"/>
        </w:rPr>
        <w:t xml:space="preserve">Explain the </w:t>
      </w:r>
      <w:r>
        <w:rPr>
          <w:rFonts w:ascii="Arial" w:hAnsi="Arial" w:cs="Arial"/>
          <w:sz w:val="22"/>
          <w:szCs w:val="22"/>
        </w:rPr>
        <w:t>approaches to international Business</w:t>
      </w:r>
      <w:r w:rsidR="00F5476E" w:rsidRPr="00414A20">
        <w:rPr>
          <w:rFonts w:ascii="Arial" w:hAnsi="Arial" w:cs="Arial"/>
        </w:rPr>
        <w:t>.</w:t>
      </w:r>
    </w:p>
    <w:p w14:paraId="002A9607" w14:textId="77777777" w:rsidR="00F5476E" w:rsidRDefault="00F5476E" w:rsidP="00F5476E">
      <w:pPr>
        <w:rPr>
          <w:rFonts w:ascii="Arial" w:hAnsi="Arial" w:cs="Arial"/>
          <w:b/>
          <w:bCs/>
          <w:lang w:val="en-AU" w:eastAsia="en-US"/>
        </w:rPr>
      </w:pPr>
    </w:p>
    <w:p w14:paraId="7879CCEF" w14:textId="6F957D8C" w:rsidR="00350475" w:rsidRPr="00B7213E" w:rsidRDefault="00350475" w:rsidP="00350475">
      <w:pPr>
        <w:jc w:val="center"/>
        <w:rPr>
          <w:rFonts w:ascii="Arial" w:hAnsi="Arial" w:cs="Arial"/>
          <w:b/>
          <w:bCs/>
          <w:sz w:val="24"/>
          <w:szCs w:val="24"/>
          <w:lang w:val="en-AU" w:eastAsia="en-US"/>
        </w:rPr>
      </w:pPr>
      <w:r w:rsidRPr="00B7213E">
        <w:rPr>
          <w:rFonts w:ascii="Arial" w:hAnsi="Arial" w:cs="Arial"/>
          <w:b/>
          <w:bCs/>
          <w:sz w:val="24"/>
          <w:szCs w:val="24"/>
          <w:lang w:val="en-AU" w:eastAsia="en-US"/>
        </w:rPr>
        <w:t>Section D</w:t>
      </w:r>
    </w:p>
    <w:p w14:paraId="73B7D6FF" w14:textId="1EE614EC" w:rsidR="00350475" w:rsidRPr="009A4105" w:rsidRDefault="00350475" w:rsidP="00350475">
      <w:pPr>
        <w:rPr>
          <w:rFonts w:ascii="Arial" w:hAnsi="Arial" w:cs="Arial"/>
          <w:b/>
          <w:sz w:val="24"/>
          <w:szCs w:val="24"/>
        </w:rPr>
      </w:pPr>
      <w:r w:rsidRPr="009A4105">
        <w:rPr>
          <w:rFonts w:ascii="Arial" w:hAnsi="Arial" w:cs="Arial"/>
          <w:b/>
          <w:sz w:val="24"/>
          <w:szCs w:val="24"/>
        </w:rPr>
        <w:t>I</w:t>
      </w:r>
      <w:r w:rsidR="00B7213E">
        <w:rPr>
          <w:rFonts w:ascii="Arial" w:hAnsi="Arial" w:cs="Arial"/>
          <w:b/>
          <w:sz w:val="24"/>
          <w:szCs w:val="24"/>
        </w:rPr>
        <w:t>V</w:t>
      </w:r>
      <w:r w:rsidRPr="009A4105">
        <w:rPr>
          <w:rFonts w:ascii="Arial" w:hAnsi="Arial" w:cs="Arial"/>
          <w:b/>
          <w:sz w:val="24"/>
          <w:szCs w:val="24"/>
        </w:rPr>
        <w:t xml:space="preserve">.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547E47">
        <w:rPr>
          <w:rFonts w:ascii="Arial" w:hAnsi="Arial" w:cs="Arial"/>
          <w:b/>
          <w:sz w:val="24"/>
          <w:szCs w:val="24"/>
        </w:rPr>
        <w:t xml:space="preserve">         </w:t>
      </w:r>
      <w:r w:rsidR="0023028F">
        <w:rPr>
          <w:rFonts w:ascii="Arial" w:hAnsi="Arial" w:cs="Arial"/>
          <w:b/>
          <w:sz w:val="24"/>
          <w:szCs w:val="24"/>
        </w:rPr>
        <w:tab/>
      </w:r>
      <w:r w:rsidRPr="009A4105">
        <w:rPr>
          <w:rFonts w:ascii="Arial" w:hAnsi="Arial" w:cs="Arial"/>
          <w:b/>
          <w:sz w:val="24"/>
          <w:szCs w:val="24"/>
        </w:rPr>
        <w:t>(15</w:t>
      </w:r>
      <w:r w:rsidR="00B7213E">
        <w:rPr>
          <w:rFonts w:ascii="Arial" w:hAnsi="Arial" w:cs="Arial"/>
          <w:b/>
          <w:sz w:val="24"/>
          <w:szCs w:val="24"/>
        </w:rPr>
        <w:t xml:space="preserve"> </w:t>
      </w:r>
      <w:r w:rsidRPr="009A4105">
        <w:rPr>
          <w:rFonts w:ascii="Arial" w:hAnsi="Arial" w:cs="Arial"/>
          <w:b/>
          <w:sz w:val="24"/>
          <w:szCs w:val="24"/>
        </w:rPr>
        <w:t>marks)</w:t>
      </w:r>
    </w:p>
    <w:p w14:paraId="70285558" w14:textId="68922B54" w:rsidR="00F5476E" w:rsidRDefault="00F5476E" w:rsidP="00F5476E">
      <w:pPr>
        <w:tabs>
          <w:tab w:val="center" w:pos="4680"/>
          <w:tab w:val="left" w:pos="6643"/>
        </w:tabs>
        <w:jc w:val="both"/>
        <w:rPr>
          <w:rFonts w:ascii="Arial" w:hAnsi="Arial" w:cs="Arial"/>
        </w:rPr>
      </w:pPr>
      <w:r w:rsidRPr="00B7213E">
        <w:rPr>
          <w:rFonts w:ascii="Arial" w:hAnsi="Arial" w:cs="Arial"/>
        </w:rPr>
        <w:t xml:space="preserve">Read the case study below &amp; answer the following questions. </w:t>
      </w:r>
    </w:p>
    <w:p w14:paraId="4E0AC255" w14:textId="5C636866" w:rsidR="00D21057" w:rsidRPr="00D21057" w:rsidRDefault="00D21057" w:rsidP="00D21057">
      <w:pPr>
        <w:pStyle w:val="paragraph"/>
        <w:spacing w:before="0" w:beforeAutospacing="0" w:after="0" w:afterAutospacing="0"/>
        <w:jc w:val="both"/>
        <w:textAlignment w:val="baseline"/>
        <w:rPr>
          <w:rFonts w:ascii="Arial" w:eastAsiaTheme="minorEastAsia" w:hAnsi="Arial" w:cs="Arial"/>
          <w:sz w:val="22"/>
          <w:szCs w:val="22"/>
          <w:lang w:val="en-AU"/>
        </w:rPr>
      </w:pPr>
      <w:r w:rsidRPr="00D21057">
        <w:rPr>
          <w:rFonts w:ascii="Arial" w:eastAsiaTheme="minorEastAsia" w:hAnsi="Arial"/>
          <w:sz w:val="22"/>
          <w:szCs w:val="22"/>
          <w:lang w:val="en-AU"/>
        </w:rPr>
        <w:t>Colgate-Palmolive, the $6 billion a year personal products giant, earns nearly 2/3 of its revenues outside the United</w:t>
      </w:r>
      <w:r w:rsidR="00080022">
        <w:rPr>
          <w:rFonts w:ascii="Arial" w:eastAsiaTheme="minorEastAsia" w:hAnsi="Arial"/>
          <w:sz w:val="22"/>
          <w:szCs w:val="22"/>
          <w:lang w:val="en-AU"/>
        </w:rPr>
        <w:t xml:space="preserve"> S</w:t>
      </w:r>
      <w:r w:rsidRPr="00D21057">
        <w:rPr>
          <w:rFonts w:ascii="Arial" w:eastAsiaTheme="minorEastAsia" w:hAnsi="Arial"/>
          <w:sz w:val="22"/>
          <w:szCs w:val="22"/>
          <w:lang w:val="en-AU"/>
        </w:rPr>
        <w:t xml:space="preserve">tates. For years, Colgate succeeded as many US multinationals have by developing products at home and then " growing them over the wall" to foreign subsidiaries. Each major foreign subsidiary was responsible for local manufacturing and </w:t>
      </w:r>
      <w:r w:rsidRPr="00D21057">
        <w:rPr>
          <w:rFonts w:ascii="Arial" w:eastAsiaTheme="minorEastAsia" w:hAnsi="Arial"/>
          <w:sz w:val="22"/>
          <w:szCs w:val="22"/>
          <w:lang w:val="en-AU"/>
        </w:rPr>
        <w:lastRenderedPageBreak/>
        <w:t>marketing. Senior management positions were typically held by Americans and practically all the company's US based managers were U.S. citizens.</w:t>
      </w:r>
      <w:r w:rsidRPr="00D21057">
        <w:rPr>
          <w:rFonts w:eastAsiaTheme="minorEastAsia"/>
          <w:sz w:val="22"/>
          <w:szCs w:val="22"/>
          <w:lang w:val="en-AU"/>
        </w:rPr>
        <w:t>​</w:t>
      </w:r>
    </w:p>
    <w:p w14:paraId="56C0AB9E" w14:textId="77777777" w:rsidR="00D21057" w:rsidRDefault="00D21057" w:rsidP="00D21057">
      <w:pPr>
        <w:pStyle w:val="paragraph"/>
        <w:spacing w:before="0" w:beforeAutospacing="0" w:after="0" w:afterAutospacing="0"/>
        <w:jc w:val="both"/>
        <w:textAlignment w:val="baseline"/>
        <w:rPr>
          <w:rFonts w:ascii="Arial" w:eastAsiaTheme="minorEastAsia" w:hAnsi="Arial"/>
          <w:sz w:val="22"/>
          <w:szCs w:val="22"/>
          <w:lang w:val="en-AU"/>
        </w:rPr>
      </w:pPr>
    </w:p>
    <w:p w14:paraId="0DCE270D" w14:textId="3E36C8C3" w:rsidR="00D21057" w:rsidRPr="00D21057" w:rsidRDefault="00D21057" w:rsidP="00D21057">
      <w:pPr>
        <w:pStyle w:val="paragraph"/>
        <w:spacing w:before="0" w:beforeAutospacing="0" w:after="0" w:afterAutospacing="0"/>
        <w:jc w:val="both"/>
        <w:textAlignment w:val="baseline"/>
        <w:rPr>
          <w:rFonts w:ascii="Arial" w:eastAsiaTheme="minorEastAsia" w:hAnsi="Arial" w:cs="Arial"/>
          <w:sz w:val="22"/>
          <w:szCs w:val="22"/>
          <w:lang w:val="en-AU"/>
        </w:rPr>
      </w:pPr>
      <w:r w:rsidRPr="00D21057">
        <w:rPr>
          <w:rFonts w:ascii="Arial" w:eastAsiaTheme="minorEastAsia" w:hAnsi="Arial"/>
          <w:sz w:val="22"/>
          <w:szCs w:val="22"/>
          <w:lang w:val="en-AU"/>
        </w:rPr>
        <w:t>In the early 1980s Colgate realized that if it was going to succeed in the international market it would have to develop a more transnational orientation. Becoming a transnational requires developing international cadre of executive managers who have the ability to rise above their ethnocentric perspectives. </w:t>
      </w:r>
      <w:r w:rsidRPr="00D21057">
        <w:rPr>
          <w:rFonts w:eastAsiaTheme="minorEastAsia"/>
          <w:sz w:val="22"/>
          <w:szCs w:val="22"/>
          <w:lang w:val="en-AU"/>
        </w:rPr>
        <w:t>​</w:t>
      </w:r>
    </w:p>
    <w:p w14:paraId="55827177" w14:textId="77777777" w:rsidR="00D21057" w:rsidRDefault="00D21057" w:rsidP="00D21057">
      <w:pPr>
        <w:pStyle w:val="paragraph"/>
        <w:spacing w:before="0" w:beforeAutospacing="0" w:after="0" w:afterAutospacing="0"/>
        <w:jc w:val="both"/>
        <w:textAlignment w:val="baseline"/>
        <w:rPr>
          <w:rFonts w:ascii="Arial" w:eastAsiaTheme="minorEastAsia" w:hAnsi="Arial"/>
          <w:sz w:val="22"/>
          <w:szCs w:val="22"/>
          <w:lang w:val="en-AU"/>
        </w:rPr>
      </w:pPr>
    </w:p>
    <w:p w14:paraId="4F01CF48" w14:textId="77777777" w:rsidR="00080022" w:rsidRDefault="00D21057" w:rsidP="00080022">
      <w:pPr>
        <w:pStyle w:val="paragraph"/>
        <w:spacing w:before="0" w:beforeAutospacing="0" w:after="0" w:afterAutospacing="0"/>
        <w:jc w:val="both"/>
        <w:textAlignment w:val="baseline"/>
        <w:rPr>
          <w:rFonts w:ascii="Arial" w:eastAsiaTheme="minorEastAsia" w:hAnsi="Arial"/>
          <w:sz w:val="22"/>
          <w:szCs w:val="22"/>
          <w:lang w:val="en-AU"/>
        </w:rPr>
      </w:pPr>
      <w:r w:rsidRPr="00D21057">
        <w:rPr>
          <w:rFonts w:ascii="Arial" w:eastAsiaTheme="minorEastAsia" w:hAnsi="Arial"/>
          <w:sz w:val="22"/>
          <w:szCs w:val="22"/>
          <w:lang w:val="en-AU"/>
        </w:rPr>
        <w:t xml:space="preserve">As a first step towards building such a team, Colgate began recruiting college graduates in 1987 and putting them through an intensive international training program. </w:t>
      </w:r>
      <w:r w:rsidR="00080022" w:rsidRPr="00080022">
        <w:rPr>
          <w:rFonts w:ascii="Arial" w:eastAsiaTheme="minorEastAsia" w:hAnsi="Arial"/>
          <w:sz w:val="22"/>
          <w:szCs w:val="22"/>
          <w:lang w:val="en-AU"/>
        </w:rPr>
        <w:t>The recruits were trained on global business development secrets, additional language training, surviving new environment, cultural sensitivity etc. The recruits were also sent on international business trips as a part of familiarization. </w:t>
      </w:r>
    </w:p>
    <w:p w14:paraId="50694E1F" w14:textId="4C0C089A" w:rsidR="00080022" w:rsidRDefault="00080022" w:rsidP="00080022">
      <w:pPr>
        <w:pStyle w:val="paragraph"/>
        <w:spacing w:before="0" w:beforeAutospacing="0" w:after="0" w:afterAutospacing="0"/>
        <w:jc w:val="both"/>
        <w:textAlignment w:val="baseline"/>
        <w:rPr>
          <w:rFonts w:eastAsiaTheme="minorEastAsia"/>
          <w:sz w:val="22"/>
          <w:szCs w:val="22"/>
          <w:lang w:val="en-AU"/>
        </w:rPr>
      </w:pPr>
      <w:r w:rsidRPr="00080022">
        <w:rPr>
          <w:rFonts w:ascii="Arial" w:eastAsiaTheme="minorEastAsia" w:hAnsi="Arial"/>
          <w:sz w:val="22"/>
          <w:szCs w:val="22"/>
          <w:lang w:val="en-AU"/>
        </w:rPr>
        <w:t xml:space="preserve">Post training, the recruits wear deployed in different countries for example a French national would be in the United States, A U.S. </w:t>
      </w:r>
      <w:r>
        <w:rPr>
          <w:rFonts w:ascii="Arial" w:eastAsiaTheme="minorEastAsia" w:hAnsi="Arial"/>
          <w:sz w:val="22"/>
          <w:szCs w:val="22"/>
          <w:lang w:val="en-AU"/>
        </w:rPr>
        <w:t>n</w:t>
      </w:r>
      <w:r w:rsidRPr="00080022">
        <w:rPr>
          <w:rFonts w:ascii="Arial" w:eastAsiaTheme="minorEastAsia" w:hAnsi="Arial"/>
          <w:sz w:val="22"/>
          <w:szCs w:val="22"/>
          <w:lang w:val="en-AU"/>
        </w:rPr>
        <w:t xml:space="preserve">ational will be sent to Germany, a British national will go to Spain </w:t>
      </w:r>
      <w:r>
        <w:rPr>
          <w:rFonts w:ascii="Arial" w:eastAsiaTheme="minorEastAsia" w:hAnsi="Arial"/>
          <w:sz w:val="22"/>
          <w:szCs w:val="22"/>
          <w:lang w:val="en-AU"/>
        </w:rPr>
        <w:t xml:space="preserve">&amp; </w:t>
      </w:r>
      <w:r w:rsidRPr="00080022">
        <w:rPr>
          <w:rFonts w:ascii="Arial" w:eastAsiaTheme="minorEastAsia" w:hAnsi="Arial"/>
          <w:sz w:val="22"/>
          <w:szCs w:val="22"/>
          <w:lang w:val="en-AU"/>
        </w:rPr>
        <w:t>so on.</w:t>
      </w:r>
      <w:r w:rsidRPr="00080022">
        <w:rPr>
          <w:rFonts w:eastAsiaTheme="minorEastAsia"/>
          <w:sz w:val="22"/>
          <w:szCs w:val="22"/>
          <w:lang w:val="en-AU"/>
        </w:rPr>
        <w:t>​</w:t>
      </w:r>
      <w:r>
        <w:rPr>
          <w:rFonts w:ascii="Arial" w:eastAsiaTheme="minorEastAsia" w:hAnsi="Arial"/>
          <w:sz w:val="22"/>
          <w:szCs w:val="22"/>
          <w:lang w:val="en-AU"/>
        </w:rPr>
        <w:t xml:space="preserve"> </w:t>
      </w:r>
      <w:r w:rsidRPr="00080022">
        <w:rPr>
          <w:rFonts w:ascii="Arial" w:eastAsiaTheme="minorEastAsia" w:hAnsi="Arial"/>
          <w:sz w:val="22"/>
          <w:szCs w:val="22"/>
          <w:lang w:val="en-AU"/>
        </w:rPr>
        <w:t>The recruits deployed in various countries also known as expats undergo various symptoms of culture shock. Homesickness, boredom, displacement, withdrawal loss of confidence to name a few. </w:t>
      </w:r>
      <w:r w:rsidRPr="00080022">
        <w:rPr>
          <w:rFonts w:eastAsiaTheme="minorEastAsia"/>
          <w:sz w:val="22"/>
          <w:szCs w:val="22"/>
          <w:lang w:val="en-AU"/>
        </w:rPr>
        <w:t>​</w:t>
      </w:r>
    </w:p>
    <w:p w14:paraId="04B2D5A3" w14:textId="5BBA91F3" w:rsidR="00080022" w:rsidRDefault="00080022" w:rsidP="00080022">
      <w:pPr>
        <w:pStyle w:val="paragraph"/>
        <w:spacing w:before="0" w:beforeAutospacing="0" w:after="0" w:afterAutospacing="0"/>
        <w:jc w:val="both"/>
        <w:textAlignment w:val="baseline"/>
        <w:rPr>
          <w:rFonts w:eastAsiaTheme="minorEastAsia"/>
          <w:sz w:val="22"/>
          <w:szCs w:val="22"/>
          <w:lang w:val="en-AU"/>
        </w:rPr>
      </w:pPr>
    </w:p>
    <w:p w14:paraId="6201E70D" w14:textId="56EAB470" w:rsidR="00080022" w:rsidRDefault="00080022" w:rsidP="00080022">
      <w:pPr>
        <w:pStyle w:val="paragraph"/>
        <w:spacing w:before="0" w:beforeAutospacing="0" w:after="0" w:afterAutospacing="0"/>
        <w:jc w:val="both"/>
        <w:textAlignment w:val="baseline"/>
        <w:rPr>
          <w:rFonts w:eastAsiaTheme="minorEastAsia"/>
          <w:sz w:val="22"/>
          <w:szCs w:val="22"/>
          <w:lang w:val="en-AU"/>
        </w:rPr>
      </w:pPr>
      <w:r w:rsidRPr="00080022">
        <w:rPr>
          <w:rFonts w:ascii="Arial" w:eastAsiaTheme="minorEastAsia" w:hAnsi="Arial"/>
          <w:sz w:val="22"/>
          <w:szCs w:val="22"/>
          <w:lang w:val="en-AU"/>
        </w:rPr>
        <w:t>Globally the expat failure rates vary between 25% and 40% and differs from country to country. Many US based MNCs for instance have 10% to 40% failure rates with less than 5% failure rates in Japanese and European organizations. </w:t>
      </w:r>
      <w:r w:rsidRPr="00080022">
        <w:rPr>
          <w:rFonts w:eastAsiaTheme="minorEastAsia"/>
          <w:sz w:val="22"/>
          <w:szCs w:val="22"/>
          <w:lang w:val="en-AU"/>
        </w:rPr>
        <w:t>​</w:t>
      </w:r>
    </w:p>
    <w:p w14:paraId="05191C69" w14:textId="77777777" w:rsidR="00080022" w:rsidRPr="00080022" w:rsidRDefault="00080022" w:rsidP="00080022">
      <w:pPr>
        <w:pStyle w:val="paragraph"/>
        <w:spacing w:before="0" w:beforeAutospacing="0" w:after="0" w:afterAutospacing="0"/>
        <w:jc w:val="both"/>
        <w:textAlignment w:val="baseline"/>
        <w:rPr>
          <w:rFonts w:ascii="Arial" w:eastAsiaTheme="minorEastAsia" w:hAnsi="Arial"/>
          <w:sz w:val="22"/>
          <w:szCs w:val="22"/>
          <w:lang w:val="en-AU"/>
        </w:rPr>
      </w:pPr>
    </w:p>
    <w:p w14:paraId="7E09BED4" w14:textId="2B7B347F" w:rsidR="00080022" w:rsidRDefault="00080022" w:rsidP="00080022">
      <w:pPr>
        <w:pStyle w:val="paragraph"/>
        <w:spacing w:before="0" w:beforeAutospacing="0" w:after="0" w:afterAutospacing="0"/>
        <w:jc w:val="both"/>
        <w:textAlignment w:val="baseline"/>
        <w:rPr>
          <w:rFonts w:eastAsiaTheme="minorEastAsia"/>
          <w:sz w:val="22"/>
          <w:szCs w:val="22"/>
          <w:lang w:val="en-AU"/>
        </w:rPr>
      </w:pPr>
      <w:r w:rsidRPr="00080022">
        <w:rPr>
          <w:rFonts w:ascii="Arial" w:eastAsiaTheme="minorEastAsia" w:hAnsi="Arial"/>
          <w:sz w:val="22"/>
          <w:szCs w:val="22"/>
          <w:lang w:val="en-AU"/>
        </w:rPr>
        <w:t>Expat failure results in high cost. It is estimated that the cost of sending a failed manager and his or her family black home is around $250,000. In addition, the indirect costs of such failures are substantial. The tangible costs of expat failure can be easily measured in money value such as travel and relocation of personal belongings, high salaries, training for the assignment, support provided to spouse and family members and restaffing the position are quantifiable. The intangible costs can be understood as loss of business, industry and government contacts and liaisons, company's reputation, impact on the host unit's operations and morale of employees. </w:t>
      </w:r>
      <w:r w:rsidRPr="00080022">
        <w:rPr>
          <w:rFonts w:eastAsiaTheme="minorEastAsia"/>
          <w:sz w:val="22"/>
          <w:szCs w:val="22"/>
          <w:lang w:val="en-AU"/>
        </w:rPr>
        <w:t>​</w:t>
      </w:r>
    </w:p>
    <w:p w14:paraId="3099BEC9" w14:textId="1538E5E9" w:rsidR="00080022" w:rsidRDefault="00080022" w:rsidP="00080022">
      <w:pPr>
        <w:pStyle w:val="paragraph"/>
        <w:spacing w:before="0" w:beforeAutospacing="0" w:after="0" w:afterAutospacing="0"/>
        <w:jc w:val="both"/>
        <w:textAlignment w:val="baseline"/>
        <w:rPr>
          <w:rFonts w:eastAsiaTheme="minorEastAsia"/>
          <w:sz w:val="22"/>
          <w:szCs w:val="22"/>
          <w:lang w:val="en-AU"/>
        </w:rPr>
      </w:pPr>
    </w:p>
    <w:p w14:paraId="42D8DAA9" w14:textId="14495605" w:rsidR="00080022" w:rsidRDefault="00080022" w:rsidP="00080022">
      <w:pPr>
        <w:pStyle w:val="paragraph"/>
        <w:spacing w:before="0" w:beforeAutospacing="0" w:after="0" w:afterAutospacing="0"/>
        <w:jc w:val="both"/>
        <w:textAlignment w:val="baseline"/>
        <w:rPr>
          <w:rFonts w:eastAsiaTheme="minorEastAsia"/>
          <w:sz w:val="22"/>
          <w:szCs w:val="22"/>
          <w:lang w:val="en-AU"/>
        </w:rPr>
      </w:pPr>
    </w:p>
    <w:p w14:paraId="23A44130" w14:textId="77777777" w:rsidR="00B7213E" w:rsidRDefault="00080022" w:rsidP="00080022">
      <w:pPr>
        <w:pStyle w:val="paragraph"/>
        <w:numPr>
          <w:ilvl w:val="0"/>
          <w:numId w:val="17"/>
        </w:numPr>
        <w:spacing w:before="0" w:beforeAutospacing="0" w:after="0" w:afterAutospacing="0"/>
        <w:jc w:val="both"/>
        <w:textAlignment w:val="baseline"/>
        <w:rPr>
          <w:rFonts w:ascii="Arial" w:eastAsiaTheme="minorEastAsia" w:hAnsi="Arial"/>
          <w:sz w:val="22"/>
          <w:szCs w:val="22"/>
          <w:lang w:val="en-AU"/>
        </w:rPr>
      </w:pPr>
      <w:r w:rsidRPr="00B7213E">
        <w:rPr>
          <w:rFonts w:ascii="Arial" w:eastAsiaTheme="minorEastAsia" w:hAnsi="Arial"/>
          <w:sz w:val="22"/>
          <w:szCs w:val="22"/>
          <w:lang w:val="en-AU"/>
        </w:rPr>
        <w:t>What are the suggestions</w:t>
      </w:r>
      <w:r w:rsidR="008E5553" w:rsidRPr="00B7213E">
        <w:rPr>
          <w:rFonts w:ascii="Arial" w:eastAsiaTheme="minorEastAsia" w:hAnsi="Arial"/>
          <w:sz w:val="22"/>
          <w:szCs w:val="22"/>
          <w:lang w:val="en-AU"/>
        </w:rPr>
        <w:t xml:space="preserve"> you can offer to Colgate to mitigate risk of Expat failure?</w:t>
      </w:r>
      <w:r w:rsidR="00B7213E">
        <w:rPr>
          <w:rFonts w:ascii="Arial" w:eastAsiaTheme="minorEastAsia" w:hAnsi="Arial"/>
          <w:sz w:val="22"/>
          <w:szCs w:val="22"/>
          <w:lang w:val="en-AU"/>
        </w:rPr>
        <w:t xml:space="preserve"> </w:t>
      </w:r>
    </w:p>
    <w:p w14:paraId="5C75C260" w14:textId="6F658492" w:rsidR="00080022" w:rsidRPr="00B7213E" w:rsidRDefault="00B7213E" w:rsidP="00B7213E">
      <w:pPr>
        <w:pStyle w:val="paragraph"/>
        <w:spacing w:before="0" w:beforeAutospacing="0" w:after="0" w:afterAutospacing="0"/>
        <w:ind w:left="7920"/>
        <w:jc w:val="both"/>
        <w:textAlignment w:val="baseline"/>
        <w:rPr>
          <w:rFonts w:ascii="Arial" w:eastAsiaTheme="minorEastAsia" w:hAnsi="Arial"/>
          <w:b/>
          <w:bCs/>
          <w:sz w:val="22"/>
          <w:szCs w:val="22"/>
          <w:lang w:val="en-AU"/>
        </w:rPr>
      </w:pPr>
      <w:r w:rsidRPr="00B7213E">
        <w:rPr>
          <w:rFonts w:ascii="Arial" w:eastAsiaTheme="minorEastAsia" w:hAnsi="Arial"/>
          <w:b/>
          <w:bCs/>
          <w:sz w:val="22"/>
          <w:szCs w:val="22"/>
          <w:lang w:val="en-AU"/>
        </w:rPr>
        <w:t>(8 marks)</w:t>
      </w:r>
    </w:p>
    <w:p w14:paraId="249BCB17" w14:textId="77777777" w:rsidR="00B7213E" w:rsidRPr="008E5553" w:rsidRDefault="00B7213E" w:rsidP="00B7213E">
      <w:pPr>
        <w:pStyle w:val="paragraph"/>
        <w:spacing w:before="0" w:beforeAutospacing="0" w:after="0" w:afterAutospacing="0"/>
        <w:ind w:left="7920"/>
        <w:jc w:val="both"/>
        <w:textAlignment w:val="baseline"/>
        <w:rPr>
          <w:rFonts w:ascii="Arial" w:eastAsiaTheme="minorEastAsia" w:hAnsi="Arial"/>
          <w:sz w:val="22"/>
          <w:szCs w:val="22"/>
          <w:lang w:val="en-AU"/>
        </w:rPr>
      </w:pPr>
    </w:p>
    <w:p w14:paraId="1EAE99AD" w14:textId="77777777" w:rsidR="00B7213E" w:rsidRPr="00B7213E" w:rsidRDefault="008E5553" w:rsidP="00080022">
      <w:pPr>
        <w:pStyle w:val="paragraph"/>
        <w:numPr>
          <w:ilvl w:val="0"/>
          <w:numId w:val="17"/>
        </w:numPr>
        <w:spacing w:before="0" w:beforeAutospacing="0" w:after="0" w:afterAutospacing="0"/>
        <w:jc w:val="both"/>
        <w:textAlignment w:val="baseline"/>
        <w:rPr>
          <w:rFonts w:ascii="Arial" w:eastAsiaTheme="minorEastAsia" w:hAnsi="Arial"/>
          <w:sz w:val="22"/>
          <w:szCs w:val="22"/>
          <w:lang w:val="en-AU"/>
        </w:rPr>
      </w:pPr>
      <w:r w:rsidRPr="00B7213E">
        <w:rPr>
          <w:rFonts w:ascii="Arial" w:eastAsiaTheme="minorEastAsia" w:hAnsi="Arial"/>
          <w:sz w:val="22"/>
          <w:szCs w:val="22"/>
          <w:lang w:val="en-AU"/>
        </w:rPr>
        <w:t>Write a note on the hardships experienced by Expats working in foreign environment</w:t>
      </w:r>
      <w:r>
        <w:rPr>
          <w:rFonts w:eastAsiaTheme="minorEastAsia"/>
          <w:sz w:val="22"/>
          <w:szCs w:val="22"/>
          <w:lang w:val="en-AU"/>
        </w:rPr>
        <w:t xml:space="preserve">. </w:t>
      </w:r>
      <w:r w:rsidR="00B7213E">
        <w:rPr>
          <w:rFonts w:eastAsiaTheme="minorEastAsia"/>
          <w:sz w:val="22"/>
          <w:szCs w:val="22"/>
          <w:lang w:val="en-AU"/>
        </w:rPr>
        <w:t xml:space="preserve">       </w:t>
      </w:r>
    </w:p>
    <w:p w14:paraId="43F218F0" w14:textId="4919B3C3" w:rsidR="008E5553" w:rsidRPr="00B7213E" w:rsidRDefault="00B7213E" w:rsidP="00B7213E">
      <w:pPr>
        <w:pStyle w:val="paragraph"/>
        <w:spacing w:before="0" w:beforeAutospacing="0" w:after="0" w:afterAutospacing="0"/>
        <w:ind w:left="360"/>
        <w:jc w:val="both"/>
        <w:textAlignment w:val="baseline"/>
        <w:rPr>
          <w:rFonts w:ascii="Arial" w:eastAsiaTheme="minorEastAsia" w:hAnsi="Arial"/>
          <w:b/>
          <w:bCs/>
          <w:sz w:val="22"/>
          <w:szCs w:val="22"/>
          <w:lang w:val="en-AU"/>
        </w:rPr>
      </w:pPr>
      <w:r>
        <w:rPr>
          <w:rFonts w:eastAsiaTheme="minorEastAsia"/>
          <w:sz w:val="22"/>
          <w:szCs w:val="22"/>
          <w:lang w:val="en-AU"/>
        </w:rPr>
        <w:t xml:space="preserve">              </w:t>
      </w:r>
      <w:r>
        <w:rPr>
          <w:rFonts w:eastAsiaTheme="minorEastAsia"/>
          <w:sz w:val="22"/>
          <w:szCs w:val="22"/>
          <w:lang w:val="en-AU"/>
        </w:rPr>
        <w:tab/>
      </w:r>
      <w:r>
        <w:rPr>
          <w:rFonts w:eastAsiaTheme="minorEastAsia"/>
          <w:sz w:val="22"/>
          <w:szCs w:val="22"/>
          <w:lang w:val="en-AU"/>
        </w:rPr>
        <w:tab/>
      </w:r>
      <w:r>
        <w:rPr>
          <w:rFonts w:eastAsiaTheme="minorEastAsia"/>
          <w:sz w:val="22"/>
          <w:szCs w:val="22"/>
          <w:lang w:val="en-AU"/>
        </w:rPr>
        <w:tab/>
      </w:r>
      <w:r>
        <w:rPr>
          <w:rFonts w:eastAsiaTheme="minorEastAsia"/>
          <w:sz w:val="22"/>
          <w:szCs w:val="22"/>
          <w:lang w:val="en-AU"/>
        </w:rPr>
        <w:tab/>
      </w:r>
      <w:r>
        <w:rPr>
          <w:rFonts w:eastAsiaTheme="minorEastAsia"/>
          <w:sz w:val="22"/>
          <w:szCs w:val="22"/>
          <w:lang w:val="en-AU"/>
        </w:rPr>
        <w:tab/>
      </w:r>
      <w:r>
        <w:rPr>
          <w:rFonts w:eastAsiaTheme="minorEastAsia"/>
          <w:sz w:val="22"/>
          <w:szCs w:val="22"/>
          <w:lang w:val="en-AU"/>
        </w:rPr>
        <w:tab/>
      </w:r>
      <w:r>
        <w:rPr>
          <w:rFonts w:eastAsiaTheme="minorEastAsia"/>
          <w:sz w:val="22"/>
          <w:szCs w:val="22"/>
          <w:lang w:val="en-AU"/>
        </w:rPr>
        <w:tab/>
      </w:r>
      <w:r>
        <w:rPr>
          <w:rFonts w:eastAsiaTheme="minorEastAsia"/>
          <w:sz w:val="22"/>
          <w:szCs w:val="22"/>
          <w:lang w:val="en-AU"/>
        </w:rPr>
        <w:tab/>
      </w:r>
      <w:r>
        <w:rPr>
          <w:rFonts w:eastAsiaTheme="minorEastAsia"/>
          <w:sz w:val="22"/>
          <w:szCs w:val="22"/>
          <w:lang w:val="en-AU"/>
        </w:rPr>
        <w:tab/>
        <w:t xml:space="preserve">               </w:t>
      </w:r>
      <w:r w:rsidRPr="00B7213E">
        <w:rPr>
          <w:rFonts w:ascii="Arial" w:eastAsiaTheme="minorEastAsia" w:hAnsi="Arial"/>
          <w:b/>
          <w:bCs/>
          <w:sz w:val="22"/>
          <w:szCs w:val="22"/>
          <w:lang w:val="en-AU"/>
        </w:rPr>
        <w:t>(7 marks)</w:t>
      </w:r>
    </w:p>
    <w:p w14:paraId="1F7DF8E9" w14:textId="77777777" w:rsidR="00080022" w:rsidRPr="00080022" w:rsidRDefault="00080022" w:rsidP="00080022">
      <w:pPr>
        <w:pStyle w:val="paragraph"/>
        <w:spacing w:before="0" w:beforeAutospacing="0" w:after="0" w:afterAutospacing="0"/>
        <w:jc w:val="both"/>
        <w:textAlignment w:val="baseline"/>
        <w:rPr>
          <w:rFonts w:ascii="Arial" w:eastAsiaTheme="minorEastAsia" w:hAnsi="Arial"/>
          <w:sz w:val="22"/>
          <w:szCs w:val="22"/>
          <w:lang w:val="en-AU"/>
        </w:rPr>
      </w:pPr>
    </w:p>
    <w:p w14:paraId="686EF4DD" w14:textId="72E6CDE8" w:rsidR="00D21057" w:rsidRPr="00080022" w:rsidRDefault="00D21057" w:rsidP="006D370B">
      <w:pPr>
        <w:pStyle w:val="paragraph"/>
        <w:spacing w:before="0" w:beforeAutospacing="0" w:after="0" w:afterAutospacing="0"/>
        <w:jc w:val="both"/>
        <w:textAlignment w:val="baseline"/>
        <w:rPr>
          <w:rFonts w:ascii="Arial" w:eastAsiaTheme="minorEastAsia" w:hAnsi="Arial"/>
          <w:sz w:val="22"/>
          <w:szCs w:val="22"/>
          <w:lang w:val="en-AU"/>
        </w:rPr>
      </w:pPr>
    </w:p>
    <w:p w14:paraId="719B7C60" w14:textId="74FF75E5" w:rsidR="001058EA" w:rsidRPr="00080022" w:rsidRDefault="001058EA" w:rsidP="001058EA">
      <w:pPr>
        <w:tabs>
          <w:tab w:val="center" w:pos="4680"/>
          <w:tab w:val="left" w:pos="6643"/>
        </w:tabs>
        <w:jc w:val="both"/>
        <w:rPr>
          <w:rFonts w:ascii="Arial" w:hAnsi="Arial" w:cs="Times New Roman"/>
          <w:lang w:val="en-AU" w:eastAsia="en-US"/>
        </w:rPr>
      </w:pPr>
    </w:p>
    <w:p w14:paraId="075AB853" w14:textId="7C929F88" w:rsidR="001058EA" w:rsidRPr="00080022" w:rsidRDefault="001058EA" w:rsidP="001058EA">
      <w:pPr>
        <w:tabs>
          <w:tab w:val="center" w:pos="4680"/>
          <w:tab w:val="left" w:pos="6643"/>
        </w:tabs>
        <w:jc w:val="both"/>
        <w:rPr>
          <w:rFonts w:ascii="Arial" w:hAnsi="Arial" w:cs="Times New Roman"/>
          <w:lang w:val="en-AU" w:eastAsia="en-US"/>
        </w:rPr>
      </w:pPr>
      <w:r w:rsidRPr="00080022">
        <w:rPr>
          <w:rFonts w:ascii="Arial" w:hAnsi="Arial" w:cs="Times New Roman"/>
          <w:lang w:val="en-AU" w:eastAsia="en-US"/>
        </w:rPr>
        <w:t xml:space="preserve">                       ____________________END______________________</w:t>
      </w:r>
    </w:p>
    <w:p w14:paraId="3F3C6307" w14:textId="77777777" w:rsidR="00F5476E" w:rsidRPr="00080022" w:rsidRDefault="00F5476E">
      <w:pPr>
        <w:tabs>
          <w:tab w:val="center" w:pos="4680"/>
          <w:tab w:val="left" w:pos="6643"/>
        </w:tabs>
        <w:jc w:val="both"/>
        <w:rPr>
          <w:rFonts w:ascii="Arial" w:hAnsi="Arial" w:cs="Times New Roman"/>
          <w:lang w:val="en-AU" w:eastAsia="en-US"/>
        </w:rPr>
      </w:pPr>
    </w:p>
    <w:sectPr w:rsidR="00F5476E" w:rsidRPr="00080022"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E13"/>
    <w:multiLevelType w:val="hybridMultilevel"/>
    <w:tmpl w:val="1D744F00"/>
    <w:lvl w:ilvl="0" w:tplc="E9FCF92E">
      <w:start w:val="7"/>
      <w:numFmt w:val="decimal"/>
      <w:lvlText w:val="%1."/>
      <w:lvlJc w:val="left"/>
      <w:pPr>
        <w:ind w:left="11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B5579"/>
    <w:multiLevelType w:val="hybridMultilevel"/>
    <w:tmpl w:val="A2647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84717"/>
    <w:multiLevelType w:val="hybridMultilevel"/>
    <w:tmpl w:val="09267498"/>
    <w:lvl w:ilvl="0" w:tplc="45CE612C">
      <w:start w:val="7"/>
      <w:numFmt w:val="decimal"/>
      <w:lvlText w:val="%1."/>
      <w:lvlJc w:val="left"/>
      <w:pPr>
        <w:ind w:left="11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63781"/>
    <w:multiLevelType w:val="hybridMultilevel"/>
    <w:tmpl w:val="EF342D0A"/>
    <w:lvl w:ilvl="0" w:tplc="FFFFFFFF">
      <w:start w:val="1"/>
      <w:numFmt w:val="decimal"/>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BC3640"/>
    <w:multiLevelType w:val="multilevel"/>
    <w:tmpl w:val="D7E8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9E363B"/>
    <w:multiLevelType w:val="multilevel"/>
    <w:tmpl w:val="533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9051CF"/>
    <w:multiLevelType w:val="hybridMultilevel"/>
    <w:tmpl w:val="B8B69D84"/>
    <w:lvl w:ilvl="0" w:tplc="04090015">
      <w:start w:val="1"/>
      <w:numFmt w:val="upp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8E0215"/>
    <w:multiLevelType w:val="multilevel"/>
    <w:tmpl w:val="185E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3B6B86"/>
    <w:multiLevelType w:val="hybridMultilevel"/>
    <w:tmpl w:val="8E34F552"/>
    <w:lvl w:ilvl="0" w:tplc="0A42E74C">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2"/>
  </w:num>
  <w:num w:numId="5">
    <w:abstractNumId w:val="12"/>
  </w:num>
  <w:num w:numId="6">
    <w:abstractNumId w:val="6"/>
  </w:num>
  <w:num w:numId="7">
    <w:abstractNumId w:val="11"/>
  </w:num>
  <w:num w:numId="8">
    <w:abstractNumId w:val="4"/>
  </w:num>
  <w:num w:numId="9">
    <w:abstractNumId w:val="3"/>
  </w:num>
  <w:num w:numId="10">
    <w:abstractNumId w:val="8"/>
  </w:num>
  <w:num w:numId="11">
    <w:abstractNumId w:val="16"/>
  </w:num>
  <w:num w:numId="12">
    <w:abstractNumId w:val="0"/>
  </w:num>
  <w:num w:numId="13">
    <w:abstractNumId w:val="5"/>
  </w:num>
  <w:num w:numId="14">
    <w:abstractNumId w:val="15"/>
  </w:num>
  <w:num w:numId="15">
    <w:abstractNumId w:val="1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E8"/>
    <w:rsid w:val="00013D5E"/>
    <w:rsid w:val="0002332E"/>
    <w:rsid w:val="00064055"/>
    <w:rsid w:val="00080022"/>
    <w:rsid w:val="0009773B"/>
    <w:rsid w:val="000A65A2"/>
    <w:rsid w:val="000B2647"/>
    <w:rsid w:val="001058EA"/>
    <w:rsid w:val="001303C1"/>
    <w:rsid w:val="001E7A56"/>
    <w:rsid w:val="001F061F"/>
    <w:rsid w:val="0023028F"/>
    <w:rsid w:val="00261CB2"/>
    <w:rsid w:val="002748DF"/>
    <w:rsid w:val="00350475"/>
    <w:rsid w:val="00366212"/>
    <w:rsid w:val="00414A20"/>
    <w:rsid w:val="004E3706"/>
    <w:rsid w:val="004E3A90"/>
    <w:rsid w:val="004F60D3"/>
    <w:rsid w:val="005400F6"/>
    <w:rsid w:val="00547E47"/>
    <w:rsid w:val="005C3CB3"/>
    <w:rsid w:val="005E20FF"/>
    <w:rsid w:val="00624DC5"/>
    <w:rsid w:val="00697D97"/>
    <w:rsid w:val="006D370B"/>
    <w:rsid w:val="006E7341"/>
    <w:rsid w:val="00703A54"/>
    <w:rsid w:val="00704D42"/>
    <w:rsid w:val="0071115E"/>
    <w:rsid w:val="007372B1"/>
    <w:rsid w:val="0074034B"/>
    <w:rsid w:val="00740E61"/>
    <w:rsid w:val="0079711C"/>
    <w:rsid w:val="008260A1"/>
    <w:rsid w:val="00835AF4"/>
    <w:rsid w:val="00886D31"/>
    <w:rsid w:val="00890CBA"/>
    <w:rsid w:val="008E5553"/>
    <w:rsid w:val="00910583"/>
    <w:rsid w:val="009303DD"/>
    <w:rsid w:val="009748CE"/>
    <w:rsid w:val="00991617"/>
    <w:rsid w:val="009C4E4E"/>
    <w:rsid w:val="00A85CD9"/>
    <w:rsid w:val="00A9365C"/>
    <w:rsid w:val="00A93889"/>
    <w:rsid w:val="00AD646B"/>
    <w:rsid w:val="00B7213E"/>
    <w:rsid w:val="00B822FC"/>
    <w:rsid w:val="00C36820"/>
    <w:rsid w:val="00C45CD2"/>
    <w:rsid w:val="00C66EBA"/>
    <w:rsid w:val="00C769C8"/>
    <w:rsid w:val="00CB458E"/>
    <w:rsid w:val="00D21057"/>
    <w:rsid w:val="00D7694A"/>
    <w:rsid w:val="00EC7434"/>
    <w:rsid w:val="00F03188"/>
    <w:rsid w:val="00F133F2"/>
    <w:rsid w:val="00F5476E"/>
    <w:rsid w:val="00F95EAB"/>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8CD8600D-0F38-FC43-B560-73765C6A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D210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D21057"/>
  </w:style>
  <w:style w:type="character" w:customStyle="1" w:styleId="eop">
    <w:name w:val="eop"/>
    <w:basedOn w:val="DefaultParagraphFont"/>
    <w:rsid w:val="00D21057"/>
  </w:style>
  <w:style w:type="character" w:customStyle="1" w:styleId="advancedproofingissue">
    <w:name w:val="advancedproofingissue"/>
    <w:basedOn w:val="DefaultParagraphFont"/>
    <w:rsid w:val="0008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480539215">
      <w:bodyDiv w:val="1"/>
      <w:marLeft w:val="0"/>
      <w:marRight w:val="0"/>
      <w:marTop w:val="0"/>
      <w:marBottom w:val="0"/>
      <w:divBdr>
        <w:top w:val="none" w:sz="0" w:space="0" w:color="auto"/>
        <w:left w:val="none" w:sz="0" w:space="0" w:color="auto"/>
        <w:bottom w:val="none" w:sz="0" w:space="0" w:color="auto"/>
        <w:right w:val="none" w:sz="0" w:space="0" w:color="auto"/>
      </w:divBdr>
    </w:div>
    <w:div w:id="671832799">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866260809">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82308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6</cp:revision>
  <dcterms:created xsi:type="dcterms:W3CDTF">2021-12-31T10:47:00Z</dcterms:created>
  <dcterms:modified xsi:type="dcterms:W3CDTF">2022-07-04T05:27:00Z</dcterms:modified>
</cp:coreProperties>
</file>